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8A459" w14:textId="5AADB80D" w:rsidR="008D671A" w:rsidRDefault="002B7592" w:rsidP="00097A8B">
      <w:pPr>
        <w:spacing w:before="120" w:after="600"/>
        <w:jc w:val="center"/>
        <w:rPr>
          <w:rFonts w:ascii="Arial" w:eastAsia="Times New Roman" w:hAnsi="Arial" w:cs="Arial"/>
          <w:b/>
          <w:bCs/>
          <w:u w:val="single"/>
          <w:lang w:val="es-ES_tradnl" w:eastAsia="es-ES"/>
        </w:rPr>
      </w:pPr>
      <w:bookmarkStart w:id="0" w:name="_GoBack"/>
      <w:bookmarkEnd w:id="0"/>
      <w:r w:rsidRPr="00706C04">
        <w:rPr>
          <w:rFonts w:ascii="Arial" w:eastAsia="Times New Roman" w:hAnsi="Arial" w:cs="Arial"/>
          <w:b/>
          <w:bCs/>
          <w:u w:val="single"/>
          <w:lang w:val="es-ES_tradnl" w:eastAsia="es-ES"/>
        </w:rPr>
        <w:t xml:space="preserve">PROGRAMA </w:t>
      </w:r>
      <w:r w:rsidR="003C5D24">
        <w:rPr>
          <w:rFonts w:ascii="Arial" w:eastAsia="Times New Roman" w:hAnsi="Arial" w:cs="Arial"/>
          <w:b/>
          <w:bCs/>
          <w:u w:val="single"/>
          <w:lang w:val="es-ES_tradnl" w:eastAsia="es-ES"/>
        </w:rPr>
        <w:t>9</w:t>
      </w:r>
      <w:r w:rsidR="004D27EB">
        <w:rPr>
          <w:rFonts w:ascii="Arial" w:eastAsia="Times New Roman" w:hAnsi="Arial" w:cs="Arial"/>
          <w:b/>
          <w:bCs/>
          <w:u w:val="single"/>
          <w:lang w:val="es-ES_tradnl" w:eastAsia="es-ES"/>
        </w:rPr>
        <w:t>4</w:t>
      </w:r>
      <w:r w:rsidR="003C5D24">
        <w:rPr>
          <w:rFonts w:ascii="Arial" w:eastAsia="Times New Roman" w:hAnsi="Arial" w:cs="Arial"/>
          <w:b/>
          <w:bCs/>
          <w:u w:val="single"/>
          <w:lang w:val="es-ES_tradnl" w:eastAsia="es-ES"/>
        </w:rPr>
        <w:t>KC</w:t>
      </w:r>
    </w:p>
    <w:p w14:paraId="176D9852" w14:textId="653A5567" w:rsidR="00331BAA" w:rsidRPr="00331BAA" w:rsidRDefault="00A13F26" w:rsidP="00B1381B">
      <w:pPr>
        <w:spacing w:before="120" w:after="120" w:line="360" w:lineRule="atLeast"/>
        <w:ind w:left="-57" w:right="-57"/>
        <w:jc w:val="center"/>
        <w:rPr>
          <w:rFonts w:ascii="Arial" w:hAnsi="Arial" w:cs="Arial"/>
          <w:b/>
          <w:u w:val="single"/>
        </w:rPr>
      </w:pPr>
      <w:r w:rsidRPr="00D760AC">
        <w:rPr>
          <w:rFonts w:ascii="Arial" w:eastAsia="Times New Roman" w:hAnsi="Arial" w:cs="Arial"/>
          <w:b/>
          <w:bCs/>
          <w:u w:val="single"/>
          <w:lang w:val="es-ES_tradnl" w:eastAsia="es-ES"/>
        </w:rPr>
        <w:t>C</w:t>
      </w:r>
      <w:r w:rsidR="00E014A4">
        <w:rPr>
          <w:rFonts w:ascii="Arial" w:eastAsia="Times New Roman" w:hAnsi="Arial" w:cs="Arial"/>
          <w:b/>
          <w:bCs/>
          <w:u w:val="single"/>
          <w:lang w:val="es-ES_tradnl" w:eastAsia="es-ES"/>
        </w:rPr>
        <w:t>11 I</w:t>
      </w:r>
      <w:r>
        <w:rPr>
          <w:rFonts w:ascii="Arial" w:eastAsia="Times New Roman" w:hAnsi="Arial" w:cs="Arial"/>
          <w:b/>
          <w:bCs/>
          <w:u w:val="single"/>
          <w:lang w:val="es-ES_tradnl" w:eastAsia="es-ES"/>
        </w:rPr>
        <w:t xml:space="preserve">3 </w:t>
      </w:r>
      <w:r w:rsidR="00E014A4" w:rsidRPr="00E014A4">
        <w:rPr>
          <w:rFonts w:ascii="Arial" w:hAnsi="Arial" w:cs="Arial"/>
          <w:b/>
          <w:u w:val="single"/>
        </w:rPr>
        <w:t>TRANSFORMACIÓN DIGITAL Y MODERNIZACIÓN DEL MINISTERIO DE POLÍTICA TERRITORIAL Y FUNCIÓN PÚBLICA Y DE LAS ADMINISTRACIONES DE LAS CCAA Y LAS EELL</w:t>
      </w:r>
    </w:p>
    <w:p w14:paraId="05D5B2FE" w14:textId="59A75436" w:rsidR="003C5D24" w:rsidRDefault="000975A3" w:rsidP="00097A8B">
      <w:pPr>
        <w:pStyle w:val="Prrafodelista"/>
        <w:numPr>
          <w:ilvl w:val="0"/>
          <w:numId w:val="1"/>
        </w:numPr>
        <w:tabs>
          <w:tab w:val="left" w:pos="567"/>
        </w:tabs>
        <w:spacing w:before="960" w:after="100" w:afterAutospacing="1" w:line="360" w:lineRule="atLeast"/>
        <w:ind w:left="425" w:hanging="425"/>
        <w:contextualSpacing w:val="0"/>
        <w:jc w:val="left"/>
        <w:rPr>
          <w:rFonts w:ascii="Arial" w:eastAsia="Times New Roman" w:hAnsi="Arial" w:cs="Arial"/>
          <w:b/>
          <w:bCs/>
          <w:lang w:val="es-ES_tradnl" w:eastAsia="es-ES"/>
        </w:rPr>
      </w:pPr>
      <w:r w:rsidRPr="00706C04">
        <w:rPr>
          <w:rFonts w:ascii="Arial" w:eastAsia="Times New Roman" w:hAnsi="Arial" w:cs="Arial"/>
          <w:b/>
          <w:bCs/>
          <w:lang w:val="es-ES_tradnl" w:eastAsia="es-ES"/>
        </w:rPr>
        <w:t>D</w:t>
      </w:r>
      <w:r w:rsidR="00706C04" w:rsidRPr="00706C04">
        <w:rPr>
          <w:rFonts w:ascii="Arial" w:eastAsia="Times New Roman" w:hAnsi="Arial" w:cs="Arial"/>
          <w:b/>
          <w:bCs/>
          <w:lang w:val="es-ES_tradnl" w:eastAsia="es-ES"/>
        </w:rPr>
        <w:t>ENOMINACIÓN DEL COMPONENTE</w:t>
      </w:r>
    </w:p>
    <w:p w14:paraId="40F5A5EA" w14:textId="29ED0D7B" w:rsidR="00F07509" w:rsidRDefault="00A13F26" w:rsidP="00097A8B">
      <w:pPr>
        <w:tabs>
          <w:tab w:val="left" w:pos="1559"/>
        </w:tabs>
        <w:spacing w:before="120" w:after="120" w:line="360" w:lineRule="exact"/>
        <w:ind w:firstLine="1134"/>
        <w:rPr>
          <w:rFonts w:ascii="Arial" w:hAnsi="Arial" w:cs="Arial"/>
        </w:rPr>
      </w:pPr>
      <w:r w:rsidRPr="00A13F26">
        <w:rPr>
          <w:rFonts w:ascii="Arial" w:hAnsi="Arial" w:cs="Arial"/>
        </w:rPr>
        <w:t>Modernización de las Administraciones Públicas</w:t>
      </w:r>
      <w:r w:rsidR="00DE4056">
        <w:rPr>
          <w:rFonts w:ascii="Arial" w:hAnsi="Arial" w:cs="Arial"/>
        </w:rPr>
        <w:t>.</w:t>
      </w:r>
    </w:p>
    <w:p w14:paraId="6B820FE9" w14:textId="33A07C26" w:rsidR="002B7592" w:rsidRDefault="000975A3" w:rsidP="00097A8B">
      <w:pPr>
        <w:pStyle w:val="Prrafodelista"/>
        <w:numPr>
          <w:ilvl w:val="0"/>
          <w:numId w:val="1"/>
        </w:numPr>
        <w:tabs>
          <w:tab w:val="left" w:pos="425"/>
        </w:tabs>
        <w:spacing w:before="720" w:after="120" w:line="360" w:lineRule="exact"/>
        <w:ind w:left="0" w:firstLine="0"/>
        <w:contextualSpacing w:val="0"/>
        <w:jc w:val="left"/>
        <w:rPr>
          <w:rFonts w:ascii="Arial" w:eastAsia="Times New Roman" w:hAnsi="Arial" w:cs="Arial"/>
          <w:b/>
          <w:bCs/>
          <w:lang w:val="es-ES_tradnl" w:eastAsia="es-ES"/>
        </w:rPr>
      </w:pPr>
      <w:r w:rsidRPr="00706C04">
        <w:rPr>
          <w:rFonts w:ascii="Arial" w:eastAsia="Times New Roman" w:hAnsi="Arial" w:cs="Arial"/>
          <w:b/>
          <w:bCs/>
          <w:lang w:val="es-ES_tradnl" w:eastAsia="es-ES"/>
        </w:rPr>
        <w:t>D</w:t>
      </w:r>
      <w:r w:rsidR="00706C04">
        <w:rPr>
          <w:rFonts w:ascii="Arial" w:eastAsia="Times New Roman" w:hAnsi="Arial" w:cs="Arial"/>
          <w:b/>
          <w:bCs/>
          <w:lang w:val="es-ES_tradnl" w:eastAsia="es-ES"/>
        </w:rPr>
        <w:t>ESCRIPCIÓN GENERAL DEL COMPONENTE</w:t>
      </w:r>
    </w:p>
    <w:p w14:paraId="62B16B5F" w14:textId="77777777" w:rsidR="007806F4" w:rsidRPr="007806F4" w:rsidRDefault="007806F4" w:rsidP="00097A8B">
      <w:pPr>
        <w:pStyle w:val="04Prrafonormalyguin"/>
        <w:tabs>
          <w:tab w:val="clear" w:pos="1560"/>
          <w:tab w:val="left" w:pos="1559"/>
        </w:tabs>
        <w:rPr>
          <w:rFonts w:eastAsia="Arial" w:cs="Arial"/>
          <w:spacing w:val="1"/>
        </w:rPr>
      </w:pPr>
      <w:r w:rsidRPr="007806F4">
        <w:rPr>
          <w:rFonts w:eastAsia="Arial" w:cs="Arial"/>
          <w:spacing w:val="1"/>
        </w:rPr>
        <w:t>El programa tiene por objeto dar impulso a la implementación de la cuarta de las diez políticas palancas en torno a las que se estructura el Plan de Recuperación, Transformación y Resiliencia: una Administración del siglo XXI, en la que se incluye el Componente 11 Modernización de las Administraciones Públicas.</w:t>
      </w:r>
    </w:p>
    <w:p w14:paraId="4B71139F" w14:textId="313FF111" w:rsidR="007806F4" w:rsidRPr="007806F4" w:rsidRDefault="007806F4" w:rsidP="00097A8B">
      <w:pPr>
        <w:pStyle w:val="04Prrafonormalyguin"/>
        <w:tabs>
          <w:tab w:val="clear" w:pos="1560"/>
          <w:tab w:val="left" w:pos="1559"/>
        </w:tabs>
        <w:rPr>
          <w:rFonts w:eastAsia="Arial" w:cs="Arial"/>
          <w:spacing w:val="1"/>
        </w:rPr>
      </w:pPr>
      <w:r w:rsidRPr="007806F4">
        <w:rPr>
          <w:rFonts w:eastAsia="Arial" w:cs="Arial"/>
          <w:spacing w:val="1"/>
        </w:rPr>
        <w:t>La transformación de la economía y de la sociedad precisa de una Administración Pública que act</w:t>
      </w:r>
      <w:r w:rsidR="00BD1F52">
        <w:rPr>
          <w:rFonts w:eastAsia="Arial" w:cs="Arial"/>
          <w:spacing w:val="1"/>
        </w:rPr>
        <w:t>úe</w:t>
      </w:r>
      <w:r w:rsidRPr="007806F4">
        <w:rPr>
          <w:rFonts w:eastAsia="Arial" w:cs="Arial"/>
          <w:spacing w:val="1"/>
        </w:rPr>
        <w:t xml:space="preserve"> como tractor de los cambios tecnológicos. Es necesario, por ello, una modernización de las Administraciones basada en la digitalización de los servicios y del funcionamiento de la Administración, así como en la mejora de la eficiencia y los servicios.</w:t>
      </w:r>
    </w:p>
    <w:p w14:paraId="4C0A9B1E" w14:textId="7511E995" w:rsidR="007806F4" w:rsidRPr="007806F4" w:rsidRDefault="007806F4" w:rsidP="00097A8B">
      <w:pPr>
        <w:pStyle w:val="04Prrafonormalyguin"/>
        <w:tabs>
          <w:tab w:val="clear" w:pos="1560"/>
          <w:tab w:val="left" w:pos="1559"/>
        </w:tabs>
        <w:rPr>
          <w:rFonts w:eastAsia="Arial" w:cs="Arial"/>
          <w:spacing w:val="1"/>
        </w:rPr>
      </w:pPr>
      <w:r w:rsidRPr="007806F4">
        <w:rPr>
          <w:rFonts w:eastAsia="Arial" w:cs="Arial"/>
          <w:spacing w:val="1"/>
        </w:rPr>
        <w:t xml:space="preserve">Esta modernización debe ir acompañada de un refuerzo del capital humano, con programas de formación, así como de la digitalización de los servicios y de la transición energética de la infraestructura y parque público. En este sentido, la modernización de las Administraciones incluye </w:t>
      </w:r>
      <w:r w:rsidR="00EA6D5E">
        <w:rPr>
          <w:rFonts w:eastAsia="Arial" w:cs="Arial"/>
          <w:spacing w:val="1"/>
        </w:rPr>
        <w:t>las siguientes</w:t>
      </w:r>
      <w:r w:rsidRPr="007806F4">
        <w:rPr>
          <w:rFonts w:eastAsia="Arial" w:cs="Arial"/>
          <w:spacing w:val="1"/>
        </w:rPr>
        <w:t xml:space="preserve"> grandes líneas de actuación: la digitalización de la Administración, la reforma y despliegue de la ciberseguridad para las Administraciones Públicas, transición energética para la Administración General del Estado, plan de modernización de todas las Administraciones Públicas, y reforma integr</w:t>
      </w:r>
      <w:r w:rsidR="004F6ADD">
        <w:rPr>
          <w:rFonts w:eastAsia="Arial" w:cs="Arial"/>
          <w:spacing w:val="1"/>
        </w:rPr>
        <w:t>al y modernización de Justicia.</w:t>
      </w:r>
    </w:p>
    <w:p w14:paraId="68915673" w14:textId="7860ED67" w:rsidR="003039F9" w:rsidRPr="003039F9" w:rsidRDefault="00A1057D" w:rsidP="00A1057D">
      <w:pPr>
        <w:pStyle w:val="04Prrafonormalyguin"/>
        <w:tabs>
          <w:tab w:val="clear" w:pos="1560"/>
          <w:tab w:val="left" w:pos="1559"/>
        </w:tabs>
        <w:ind w:firstLine="0"/>
        <w:rPr>
          <w:rFonts w:eastAsia="Arial" w:cs="Arial"/>
          <w:spacing w:val="1"/>
        </w:rPr>
      </w:pPr>
      <w:r>
        <w:rPr>
          <w:rFonts w:eastAsia="Arial" w:cs="Arial"/>
          <w:spacing w:val="1"/>
        </w:rPr>
        <w:tab/>
        <w:t>E</w:t>
      </w:r>
      <w:r w:rsidR="003039F9" w:rsidRPr="003039F9">
        <w:rPr>
          <w:rFonts w:eastAsia="Arial" w:cs="Arial"/>
          <w:spacing w:val="1"/>
        </w:rPr>
        <w:t>l Ministerio de Hacienda y Función Pública participa en la gestión del Mecanismo de Recuperación y Resilienci</w:t>
      </w:r>
      <w:r>
        <w:rPr>
          <w:rFonts w:eastAsia="Arial" w:cs="Arial"/>
          <w:spacing w:val="1"/>
        </w:rPr>
        <w:t>a</w:t>
      </w:r>
      <w:r w:rsidR="00EA6D5E">
        <w:rPr>
          <w:rFonts w:eastAsia="Arial" w:cs="Arial"/>
          <w:spacing w:val="1"/>
        </w:rPr>
        <w:t xml:space="preserve"> </w:t>
      </w:r>
      <w:r w:rsidR="00B947F9">
        <w:rPr>
          <w:rFonts w:eastAsia="Arial" w:cs="Arial"/>
          <w:spacing w:val="1"/>
        </w:rPr>
        <w:t xml:space="preserve">como </w:t>
      </w:r>
      <w:r w:rsidR="003039F9" w:rsidRPr="003039F9">
        <w:rPr>
          <w:rFonts w:eastAsia="Arial" w:cs="Arial"/>
          <w:spacing w:val="1"/>
        </w:rPr>
        <w:t>un actor fundamental en la necesaria modernización de las Comunidades Autónomas, en la medida en que se prevén transferencias de capital para sufragar los proyectos que presenten de conformidad con el Plan de Transformación Digital de las Administraciones Públicas.</w:t>
      </w:r>
    </w:p>
    <w:p w14:paraId="673127C3" w14:textId="77777777" w:rsidR="007806F4" w:rsidRPr="00494C04" w:rsidRDefault="007806F4" w:rsidP="00097A8B">
      <w:pPr>
        <w:pStyle w:val="04Prrafonormalyguin"/>
        <w:tabs>
          <w:tab w:val="clear" w:pos="1560"/>
          <w:tab w:val="left" w:pos="1559"/>
        </w:tabs>
        <w:rPr>
          <w:rFonts w:cs="Arial"/>
          <w:szCs w:val="22"/>
        </w:rPr>
      </w:pPr>
      <w:r w:rsidRPr="00494C04">
        <w:rPr>
          <w:rFonts w:cs="Arial"/>
          <w:szCs w:val="22"/>
        </w:rPr>
        <w:lastRenderedPageBreak/>
        <w:t>La transformación digital de las organizaciones y de la sociedad plantea dos grandes retos en las políticas de gobierno abierto: de un lado, la capacidad de la Administración Pública de adaptarse rápidamente a nuevas formas de interacción digital con la ciudadanía y, de otro lado, la lucha contra la brecha digital, asegurando que los proyectos puestos en marcha no dejen atrás a nadie.</w:t>
      </w:r>
    </w:p>
    <w:p w14:paraId="63CF6384" w14:textId="77777777" w:rsidR="007806F4" w:rsidRPr="00737331" w:rsidRDefault="007806F4" w:rsidP="00097A8B">
      <w:pPr>
        <w:tabs>
          <w:tab w:val="left" w:pos="1559"/>
        </w:tabs>
        <w:spacing w:before="120" w:after="120" w:line="360" w:lineRule="exact"/>
        <w:ind w:firstLine="1134"/>
        <w:rPr>
          <w:rFonts w:ascii="Arial" w:hAnsi="Arial" w:cs="Arial"/>
        </w:rPr>
      </w:pPr>
      <w:r w:rsidRPr="00737331">
        <w:rPr>
          <w:rFonts w:ascii="Arial" w:hAnsi="Arial" w:cs="Arial"/>
        </w:rPr>
        <w:t>La captación de talento digital es uno de proyectos claves sobre los que debe erigirse la Administración del siglo XXI, que tiene como objetivo general atraer a las nuevas generaciones al empleo público de forma que se consiga una Administración más digital, moderna, ágil, dinámica y abierta. Se configura además como una necesidad estratégica ineludible para hacer frente a los grandes retos que deben afrontar las Administraciones Públicas en los próximos años, tales como el creciente envejecimiento de las administraciones o la digitalización de las organizaciones.</w:t>
      </w:r>
    </w:p>
    <w:p w14:paraId="4580E22C" w14:textId="5324A10E" w:rsidR="003039F9" w:rsidRPr="00737331" w:rsidRDefault="003039F9" w:rsidP="00097A8B">
      <w:pPr>
        <w:pStyle w:val="04Prrafonormalyguin"/>
        <w:tabs>
          <w:tab w:val="clear" w:pos="1560"/>
          <w:tab w:val="left" w:pos="1559"/>
        </w:tabs>
        <w:rPr>
          <w:rFonts w:cs="Arial"/>
          <w:szCs w:val="22"/>
        </w:rPr>
      </w:pPr>
      <w:r w:rsidRPr="00737331">
        <w:rPr>
          <w:rFonts w:cs="Arial"/>
          <w:szCs w:val="22"/>
        </w:rPr>
        <w:t xml:space="preserve">Asimismo, el Ministerio de </w:t>
      </w:r>
      <w:r>
        <w:rPr>
          <w:rFonts w:cs="Arial"/>
          <w:szCs w:val="22"/>
        </w:rPr>
        <w:t>Hacienda</w:t>
      </w:r>
      <w:r w:rsidRPr="00737331">
        <w:rPr>
          <w:rFonts w:cs="Arial"/>
          <w:szCs w:val="22"/>
        </w:rPr>
        <w:t xml:space="preserve"> y Función Pública </w:t>
      </w:r>
      <w:r>
        <w:rPr>
          <w:rFonts w:cs="Arial"/>
          <w:szCs w:val="22"/>
        </w:rPr>
        <w:t>se encargará de a</w:t>
      </w:r>
      <w:r w:rsidRPr="009F12C7">
        <w:rPr>
          <w:rFonts w:cs="Arial"/>
          <w:szCs w:val="22"/>
        </w:rPr>
        <w:t xml:space="preserve">probar el criterio de distribución del crédito correspondiente a la inversión 3 del componente 11 destinada a la transformación digital y modernización de las </w:t>
      </w:r>
      <w:r w:rsidR="00EA6D5E">
        <w:rPr>
          <w:rFonts w:cs="Arial"/>
          <w:szCs w:val="22"/>
        </w:rPr>
        <w:t>C</w:t>
      </w:r>
      <w:r w:rsidRPr="009F12C7">
        <w:rPr>
          <w:rFonts w:cs="Arial"/>
          <w:szCs w:val="22"/>
        </w:rPr>
        <w:t xml:space="preserve">omunidades </w:t>
      </w:r>
      <w:r w:rsidR="00EA6D5E">
        <w:rPr>
          <w:rFonts w:cs="Arial"/>
          <w:szCs w:val="22"/>
        </w:rPr>
        <w:t>A</w:t>
      </w:r>
      <w:r w:rsidRPr="009F12C7">
        <w:rPr>
          <w:rFonts w:cs="Arial"/>
          <w:szCs w:val="22"/>
        </w:rPr>
        <w:t>utónomas y de las ciudades de Ceuta y Melilla del Plan de Recuperación, Transformación y Resiliencia, para los ejercicios 2021, 2022 y 2023</w:t>
      </w:r>
      <w:r w:rsidRPr="00737331">
        <w:rPr>
          <w:rFonts w:cs="Arial"/>
          <w:szCs w:val="22"/>
        </w:rPr>
        <w:t xml:space="preserve"> en el marco de dicho programa.</w:t>
      </w:r>
    </w:p>
    <w:p w14:paraId="1F11C366" w14:textId="58B64839" w:rsidR="007806F4" w:rsidRDefault="007806F4" w:rsidP="00097A8B">
      <w:pPr>
        <w:pStyle w:val="Prrafodelista"/>
        <w:numPr>
          <w:ilvl w:val="0"/>
          <w:numId w:val="1"/>
        </w:numPr>
        <w:tabs>
          <w:tab w:val="left" w:pos="425"/>
        </w:tabs>
        <w:spacing w:before="720" w:after="120" w:line="360" w:lineRule="exact"/>
        <w:ind w:left="0" w:firstLine="0"/>
        <w:contextualSpacing w:val="0"/>
        <w:jc w:val="left"/>
        <w:rPr>
          <w:rFonts w:ascii="Arial" w:eastAsia="Times New Roman" w:hAnsi="Arial" w:cs="Arial"/>
          <w:b/>
          <w:bCs/>
          <w:lang w:val="es-ES_tradnl" w:eastAsia="es-ES"/>
        </w:rPr>
      </w:pPr>
      <w:r w:rsidRPr="004353F8">
        <w:rPr>
          <w:rFonts w:ascii="Arial" w:eastAsia="Times New Roman" w:hAnsi="Arial" w:cs="Arial"/>
          <w:b/>
          <w:bCs/>
          <w:lang w:val="es-ES_tradnl" w:eastAsia="es-ES"/>
        </w:rPr>
        <w:t>PRINCIPALES</w:t>
      </w:r>
      <w:r w:rsidRPr="004353F8">
        <w:rPr>
          <w:rFonts w:ascii="Arial" w:hAnsi="Arial" w:cs="Arial"/>
          <w:b/>
        </w:rPr>
        <w:t xml:space="preserve"> OBJETIVOS DEL COMPONENTE</w:t>
      </w:r>
    </w:p>
    <w:p w14:paraId="13D60911" w14:textId="77777777" w:rsidR="007806F4" w:rsidRDefault="007806F4" w:rsidP="00097A8B">
      <w:pPr>
        <w:spacing w:before="120" w:after="120" w:line="360" w:lineRule="atLeast"/>
        <w:ind w:firstLine="1134"/>
        <w:rPr>
          <w:rFonts w:ascii="Arial" w:hAnsi="Arial" w:cs="Arial"/>
        </w:rPr>
      </w:pPr>
      <w:r>
        <w:rPr>
          <w:rFonts w:ascii="Arial" w:hAnsi="Arial" w:cs="Arial"/>
        </w:rPr>
        <w:t>Los principales objetivos son los siguientes:</w:t>
      </w:r>
    </w:p>
    <w:p w14:paraId="027F438D" w14:textId="77777777" w:rsidR="007806F4" w:rsidRPr="00B52BB2" w:rsidRDefault="007806F4" w:rsidP="00097A8B">
      <w:pPr>
        <w:tabs>
          <w:tab w:val="left" w:pos="1134"/>
        </w:tabs>
        <w:spacing w:before="120" w:after="120" w:line="360" w:lineRule="atLeast"/>
        <w:ind w:firstLine="1134"/>
        <w:rPr>
          <w:rFonts w:ascii="Arial" w:hAnsi="Arial" w:cs="Arial"/>
        </w:rPr>
      </w:pPr>
      <w:r w:rsidRPr="00B52BB2">
        <w:rPr>
          <w:rFonts w:ascii="Arial" w:hAnsi="Arial" w:cs="Arial"/>
        </w:rPr>
        <w:t>1.</w:t>
      </w:r>
      <w:r w:rsidRPr="00B52BB2">
        <w:rPr>
          <w:rFonts w:ascii="Arial" w:hAnsi="Arial" w:cs="Arial"/>
        </w:rPr>
        <w:tab/>
        <w:t>Digitalización de la Administración y procesos, tanto a nivel transversal como con cinco proyectos prioritarios en ámbitos estratégicos: justicia, servicios públicos de empleo, datos de salud pública, gestión de consulados y Administración territorial del Estado.</w:t>
      </w:r>
    </w:p>
    <w:p w14:paraId="674F1F8F" w14:textId="77777777" w:rsidR="007806F4" w:rsidRPr="00B52BB2" w:rsidRDefault="007806F4" w:rsidP="00097A8B">
      <w:pPr>
        <w:tabs>
          <w:tab w:val="left" w:pos="1134"/>
        </w:tabs>
        <w:spacing w:before="120" w:after="120" w:line="360" w:lineRule="atLeast"/>
        <w:ind w:firstLine="1134"/>
        <w:rPr>
          <w:rFonts w:ascii="Arial" w:hAnsi="Arial" w:cs="Arial"/>
        </w:rPr>
      </w:pPr>
      <w:r w:rsidRPr="00B52BB2">
        <w:rPr>
          <w:rFonts w:ascii="Arial" w:hAnsi="Arial" w:cs="Arial"/>
        </w:rPr>
        <w:t>2.</w:t>
      </w:r>
      <w:r w:rsidRPr="00B52BB2">
        <w:rPr>
          <w:rFonts w:ascii="Arial" w:hAnsi="Arial" w:cs="Arial"/>
        </w:rPr>
        <w:tab/>
        <w:t>Modernización de las Administraciones Públicas, incluyendo medidas dirigidas hacia la mejora en la gestión administrativa y financiera, reformas normativas en el ámbito del empleo público, un nuevo marco transversal de relaciones interadministrativas, un refuerzo del marco de contratación pública, una reforma de la gobernanza económica y las reformas necesarias para la mejor ejecución y gobernanza del Plan.</w:t>
      </w:r>
    </w:p>
    <w:p w14:paraId="191A25D7" w14:textId="3824D0B5" w:rsidR="007806F4" w:rsidRDefault="007806F4" w:rsidP="00097A8B">
      <w:pPr>
        <w:tabs>
          <w:tab w:val="left" w:pos="1134"/>
        </w:tabs>
        <w:spacing w:before="120" w:after="120" w:line="360" w:lineRule="atLeast"/>
        <w:ind w:firstLine="1134"/>
        <w:rPr>
          <w:rFonts w:ascii="Arial" w:hAnsi="Arial" w:cs="Arial"/>
        </w:rPr>
      </w:pPr>
      <w:r w:rsidRPr="00B52BB2">
        <w:rPr>
          <w:rFonts w:ascii="Arial" w:hAnsi="Arial" w:cs="Arial"/>
        </w:rPr>
        <w:t>3.</w:t>
      </w:r>
      <w:r w:rsidRPr="00B52BB2">
        <w:rPr>
          <w:rFonts w:ascii="Arial" w:hAnsi="Arial" w:cs="Arial"/>
        </w:rPr>
        <w:tab/>
        <w:t>Refuerzo de las capacidades administrativas, incluyendo medidas dirigidas a reformar las capacidades de las Administraciones Públicas para asegurar la adecuada implementación del Plan, la creación de un sistema de información y gestión integrado del mismo, el desarrollo de actividades formativas destinadas a las personas involucradas en el desarrollo del Plan y de actividades comunicacionales del mismo para su conocimiento por los distintos posibles partícipes del Plan y de la sociedad en general.</w:t>
      </w:r>
    </w:p>
    <w:p w14:paraId="1FA05A25" w14:textId="1C2A3CA7" w:rsidR="001A3EC8" w:rsidRPr="001A3EC8" w:rsidRDefault="001A3EC8" w:rsidP="00097A8B">
      <w:pPr>
        <w:pStyle w:val="04Prrafonormalyguin"/>
        <w:tabs>
          <w:tab w:val="clear" w:pos="1560"/>
        </w:tabs>
        <w:spacing w:line="360" w:lineRule="atLeast"/>
        <w:rPr>
          <w:rFonts w:eastAsia="Arial" w:cs="Arial"/>
          <w:spacing w:val="1"/>
        </w:rPr>
      </w:pPr>
      <w:r w:rsidRPr="001A3EC8">
        <w:rPr>
          <w:rFonts w:eastAsia="Arial" w:cs="Arial"/>
          <w:spacing w:val="1"/>
        </w:rPr>
        <w:lastRenderedPageBreak/>
        <w:t xml:space="preserve">En particular, dentro de este componente se aborda el Impulso de la transformación digital y modernización de las </w:t>
      </w:r>
      <w:r>
        <w:rPr>
          <w:rFonts w:eastAsia="Arial" w:cs="Arial"/>
          <w:spacing w:val="1"/>
        </w:rPr>
        <w:t>Comunidades Autónomas</w:t>
      </w:r>
      <w:r w:rsidRPr="001A3EC8">
        <w:rPr>
          <w:rFonts w:eastAsia="Arial" w:cs="Arial"/>
          <w:spacing w:val="1"/>
        </w:rPr>
        <w:t xml:space="preserve"> de forma coherente y coordinada con las inversiones realizadas a nivel transversal por la Administración General del Estado; de acuerdo con los criterios de consistencia e impacto esperados por la Comisión Europea.</w:t>
      </w:r>
    </w:p>
    <w:p w14:paraId="6BDD20C9" w14:textId="6714950F" w:rsidR="007806F4" w:rsidRDefault="007806F4" w:rsidP="00097A8B">
      <w:pPr>
        <w:pStyle w:val="Prrafodelista"/>
        <w:numPr>
          <w:ilvl w:val="0"/>
          <w:numId w:val="1"/>
        </w:numPr>
        <w:tabs>
          <w:tab w:val="left" w:pos="425"/>
        </w:tabs>
        <w:spacing w:before="720" w:after="120" w:line="360" w:lineRule="exact"/>
        <w:ind w:left="0" w:firstLine="0"/>
        <w:contextualSpacing w:val="0"/>
        <w:jc w:val="left"/>
        <w:rPr>
          <w:rFonts w:ascii="Arial" w:eastAsia="Times New Roman" w:hAnsi="Arial" w:cs="Arial"/>
          <w:b/>
          <w:bCs/>
          <w:lang w:val="es-ES_tradnl" w:eastAsia="es-ES"/>
        </w:rPr>
      </w:pPr>
      <w:r w:rsidRPr="00496C56">
        <w:rPr>
          <w:rFonts w:ascii="Arial" w:eastAsia="Times New Roman" w:hAnsi="Arial" w:cs="Arial"/>
          <w:b/>
          <w:bCs/>
          <w:lang w:val="es-ES_tradnl" w:eastAsia="es-ES"/>
        </w:rPr>
        <w:t>DESCRIPCIÓN DE LA INVERSIÓN</w:t>
      </w:r>
    </w:p>
    <w:p w14:paraId="05D323BF" w14:textId="25CA1AC2" w:rsidR="005859AA" w:rsidRDefault="004F6ADD" w:rsidP="00FA1BDD">
      <w:pPr>
        <w:pStyle w:val="04Prrafonormalyguin"/>
        <w:tabs>
          <w:tab w:val="clear" w:pos="1560"/>
          <w:tab w:val="left" w:pos="1559"/>
        </w:tabs>
        <w:ind w:firstLine="567"/>
        <w:rPr>
          <w:rFonts w:eastAsia="Arial" w:cs="Arial"/>
          <w:spacing w:val="1"/>
        </w:rPr>
      </w:pPr>
      <w:r w:rsidRPr="00A20A38">
        <w:rPr>
          <w:rFonts w:eastAsia="Arial" w:cs="Arial"/>
          <w:spacing w:val="1"/>
        </w:rPr>
        <w:t xml:space="preserve">Para el ejercicio de las medidas de impulso a la implementación de la cuarta de las diez políticas palancas en torno a las que se estructura el Plan de Recuperación, Transformación y Resiliencia: una Administración del siglo XXI, </w:t>
      </w:r>
      <w:r w:rsidR="005859AA">
        <w:rPr>
          <w:rFonts w:eastAsia="Arial" w:cs="Arial"/>
          <w:spacing w:val="1"/>
        </w:rPr>
        <w:t xml:space="preserve">este Ministerio, a través de la Secretaría de Estado de Función Pública, </w:t>
      </w:r>
      <w:r w:rsidR="005859AA" w:rsidRPr="00A407AC">
        <w:rPr>
          <w:rFonts w:eastAsia="Arial" w:cs="Arial"/>
          <w:spacing w:val="1"/>
        </w:rPr>
        <w:t>dotará a las CCAA</w:t>
      </w:r>
      <w:r w:rsidR="005859AA">
        <w:rPr>
          <w:rFonts w:eastAsia="Arial" w:cs="Arial"/>
          <w:spacing w:val="1"/>
        </w:rPr>
        <w:t>, mediante</w:t>
      </w:r>
      <w:r w:rsidR="005859AA" w:rsidRPr="00A407AC">
        <w:rPr>
          <w:rFonts w:eastAsia="Arial" w:cs="Arial"/>
          <w:spacing w:val="1"/>
        </w:rPr>
        <w:t xml:space="preserve"> las correspondientes transferencias</w:t>
      </w:r>
      <w:r w:rsidR="005859AA">
        <w:rPr>
          <w:rFonts w:eastAsia="Arial" w:cs="Arial"/>
          <w:spacing w:val="1"/>
        </w:rPr>
        <w:t>,</w:t>
      </w:r>
      <w:r w:rsidR="005859AA" w:rsidRPr="00A407AC">
        <w:rPr>
          <w:rFonts w:eastAsia="Arial" w:cs="Arial"/>
          <w:spacing w:val="1"/>
        </w:rPr>
        <w:t xml:space="preserve"> de la financiación requerida para la consecución de los objetivos de este Programa en sus propios ámbitos.</w:t>
      </w:r>
    </w:p>
    <w:p w14:paraId="39102DD7" w14:textId="34843256" w:rsidR="00FA1BDD" w:rsidRPr="003D2B70" w:rsidRDefault="003D2B70" w:rsidP="00FA1BDD">
      <w:pPr>
        <w:pStyle w:val="04Prrafonormalyguin"/>
        <w:tabs>
          <w:tab w:val="clear" w:pos="1560"/>
          <w:tab w:val="left" w:pos="1559"/>
        </w:tabs>
        <w:ind w:firstLine="567"/>
        <w:rPr>
          <w:rFonts w:eastAsia="Arial" w:cs="Arial"/>
          <w:spacing w:val="1"/>
        </w:rPr>
      </w:pPr>
      <w:r w:rsidRPr="003D2B70">
        <w:rPr>
          <w:rFonts w:eastAsia="Arial" w:cs="Arial"/>
          <w:spacing w:val="1"/>
        </w:rPr>
        <w:t xml:space="preserve">De manera más precisa </w:t>
      </w:r>
      <w:r w:rsidR="00FA1BDD" w:rsidRPr="003D2B70">
        <w:rPr>
          <w:rFonts w:eastAsia="Arial" w:cs="Arial"/>
          <w:spacing w:val="1"/>
        </w:rPr>
        <w:t xml:space="preserve">las transferencias de capital destinadas a </w:t>
      </w:r>
      <w:r w:rsidR="00FA1BDD">
        <w:rPr>
          <w:rFonts w:eastAsia="Arial" w:cs="Arial"/>
          <w:spacing w:val="1"/>
        </w:rPr>
        <w:t xml:space="preserve">las </w:t>
      </w:r>
      <w:r w:rsidR="00FA1BDD" w:rsidRPr="003D2B70">
        <w:rPr>
          <w:rFonts w:eastAsia="Arial" w:cs="Arial"/>
          <w:spacing w:val="1"/>
        </w:rPr>
        <w:t>CCA</w:t>
      </w:r>
      <w:r w:rsidR="00FA1BDD">
        <w:rPr>
          <w:rFonts w:eastAsia="Arial" w:cs="Arial"/>
          <w:spacing w:val="1"/>
        </w:rPr>
        <w:t>A</w:t>
      </w:r>
      <w:r w:rsidR="00FA1BDD" w:rsidRPr="00FA1BDD">
        <w:rPr>
          <w:rFonts w:eastAsia="Arial" w:cs="Arial"/>
          <w:spacing w:val="1"/>
        </w:rPr>
        <w:t xml:space="preserve"> </w:t>
      </w:r>
      <w:r w:rsidR="00FA1BDD" w:rsidRPr="003D2B70">
        <w:rPr>
          <w:rFonts w:eastAsia="Arial" w:cs="Arial"/>
          <w:spacing w:val="1"/>
        </w:rPr>
        <w:t>se financiarán con</w:t>
      </w:r>
      <w:r w:rsidR="00FA1BDD">
        <w:rPr>
          <w:rFonts w:eastAsia="Arial" w:cs="Arial"/>
          <w:spacing w:val="1"/>
        </w:rPr>
        <w:t xml:space="preserve"> </w:t>
      </w:r>
      <w:r w:rsidR="00FA1BDD" w:rsidRPr="003D2B70">
        <w:rPr>
          <w:rFonts w:eastAsia="Arial" w:cs="Arial"/>
          <w:spacing w:val="1"/>
        </w:rPr>
        <w:t>la partida prevista en el Programa 9</w:t>
      </w:r>
      <w:r w:rsidR="00FA1BDD">
        <w:rPr>
          <w:rFonts w:eastAsia="Arial" w:cs="Arial"/>
          <w:spacing w:val="1"/>
        </w:rPr>
        <w:t>4</w:t>
      </w:r>
      <w:r w:rsidR="00FA1BDD" w:rsidRPr="003D2B70">
        <w:rPr>
          <w:rFonts w:eastAsia="Arial" w:cs="Arial"/>
          <w:spacing w:val="1"/>
        </w:rPr>
        <w:t>KC C11.I03</w:t>
      </w:r>
      <w:r w:rsidR="00FA1BDD">
        <w:rPr>
          <w:rFonts w:eastAsia="Arial" w:cs="Arial"/>
          <w:spacing w:val="1"/>
        </w:rPr>
        <w:t xml:space="preserve"> </w:t>
      </w:r>
      <w:r w:rsidR="00FA1BDD" w:rsidRPr="003D2B70">
        <w:rPr>
          <w:rFonts w:eastAsia="Arial" w:cs="Arial"/>
          <w:spacing w:val="1"/>
        </w:rPr>
        <w:t>en su capítulo 7</w:t>
      </w:r>
      <w:r w:rsidR="00FA1BDD">
        <w:rPr>
          <w:rFonts w:eastAsia="Arial" w:cs="Arial"/>
          <w:spacing w:val="1"/>
        </w:rPr>
        <w:t>.</w:t>
      </w:r>
      <w:r w:rsidR="00FA1BDD" w:rsidRPr="003D2B70">
        <w:rPr>
          <w:rFonts w:eastAsia="Arial" w:cs="Arial"/>
          <w:spacing w:val="1"/>
        </w:rPr>
        <w:t xml:space="preserve"> </w:t>
      </w:r>
    </w:p>
    <w:p w14:paraId="3FDFB600" w14:textId="5DCD30BA" w:rsidR="001259A3" w:rsidRPr="006E64F2" w:rsidRDefault="005A6FDA" w:rsidP="007D5C3B">
      <w:pPr>
        <w:pStyle w:val="04Prrafonormalyguin"/>
        <w:numPr>
          <w:ilvl w:val="0"/>
          <w:numId w:val="1"/>
        </w:numPr>
        <w:tabs>
          <w:tab w:val="clear" w:pos="1560"/>
          <w:tab w:val="left" w:pos="425"/>
        </w:tabs>
        <w:spacing w:before="720"/>
        <w:ind w:left="0" w:firstLine="0"/>
        <w:rPr>
          <w:rFonts w:cs="Arial"/>
          <w:b/>
          <w:szCs w:val="22"/>
        </w:rPr>
      </w:pPr>
      <w:r w:rsidRPr="005A6FDA">
        <w:rPr>
          <w:rFonts w:cs="Arial"/>
          <w:b/>
          <w:bCs/>
        </w:rPr>
        <w:t>COSTE DE LA INVERSIÓN Y DISTRIBUCIÓN ANUALIZAD</w:t>
      </w:r>
      <w:r>
        <w:rPr>
          <w:rFonts w:cs="Arial"/>
          <w:b/>
          <w:bCs/>
        </w:rPr>
        <w:t>A</w:t>
      </w:r>
    </w:p>
    <w:p w14:paraId="0B42D854" w14:textId="546AC9F0" w:rsidR="000975A3" w:rsidRDefault="00A45D58" w:rsidP="00744B40">
      <w:pPr>
        <w:pStyle w:val="Prrafodelista"/>
        <w:tabs>
          <w:tab w:val="left" w:pos="567"/>
        </w:tabs>
        <w:spacing w:before="60" w:after="60"/>
        <w:ind w:left="0"/>
        <w:contextualSpacing w:val="0"/>
        <w:jc w:val="right"/>
        <w:rPr>
          <w:rFonts w:ascii="Arial" w:hAnsi="Arial" w:cs="Arial"/>
          <w:sz w:val="16"/>
          <w:szCs w:val="16"/>
        </w:rPr>
      </w:pPr>
      <w:r w:rsidRPr="00744B40">
        <w:rPr>
          <w:rFonts w:ascii="Arial" w:hAnsi="Arial" w:cs="Arial"/>
          <w:sz w:val="16"/>
          <w:szCs w:val="16"/>
        </w:rPr>
        <w:t>(En millones de euros</w:t>
      </w:r>
      <w:r w:rsidR="002F7358" w:rsidRPr="00744B40">
        <w:rPr>
          <w:rFonts w:ascii="Arial" w:hAnsi="Arial" w:cs="Arial"/>
          <w:sz w:val="16"/>
          <w:szCs w:val="16"/>
        </w:rPr>
        <w:t>)</w:t>
      </w:r>
    </w:p>
    <w:tbl>
      <w:tblPr>
        <w:tblStyle w:val="Tablaconcuadrcula"/>
        <w:tblW w:w="4942" w:type="pct"/>
        <w:tblInd w:w="108" w:type="dxa"/>
        <w:tblLook w:val="0600" w:firstRow="0" w:lastRow="0" w:firstColumn="0" w:lastColumn="0" w:noHBand="1" w:noVBand="1"/>
      </w:tblPr>
      <w:tblGrid>
        <w:gridCol w:w="2211"/>
        <w:gridCol w:w="844"/>
        <w:gridCol w:w="844"/>
        <w:gridCol w:w="844"/>
        <w:gridCol w:w="844"/>
        <w:gridCol w:w="844"/>
        <w:gridCol w:w="844"/>
        <w:gridCol w:w="844"/>
        <w:gridCol w:w="838"/>
      </w:tblGrid>
      <w:tr w:rsidR="00216C9A" w:rsidRPr="00AB1C12" w14:paraId="6858A51A" w14:textId="77777777" w:rsidTr="007D5C3B">
        <w:trPr>
          <w:trHeight w:val="567"/>
        </w:trPr>
        <w:tc>
          <w:tcPr>
            <w:tcW w:w="1235" w:type="pct"/>
            <w:vAlign w:val="center"/>
          </w:tcPr>
          <w:p w14:paraId="061B36E9" w14:textId="0B8DA916" w:rsidR="000975A3" w:rsidRPr="00744B40" w:rsidRDefault="00CF27D4" w:rsidP="00A47D95">
            <w:pPr>
              <w:pStyle w:val="Prrafodelista"/>
              <w:tabs>
                <w:tab w:val="left" w:pos="567"/>
              </w:tabs>
              <w:spacing w:after="60" w:line="360" w:lineRule="exact"/>
              <w:ind w:left="0"/>
              <w:contextualSpacing w:val="0"/>
              <w:jc w:val="center"/>
              <w:rPr>
                <w:rFonts w:ascii="Arial" w:hAnsi="Arial" w:cs="Arial"/>
                <w:b/>
                <w:i/>
                <w:sz w:val="18"/>
                <w:szCs w:val="16"/>
              </w:rPr>
            </w:pPr>
            <w:r w:rsidRPr="00744B40">
              <w:rPr>
                <w:rFonts w:ascii="Arial" w:hAnsi="Arial" w:cs="Arial"/>
                <w:b/>
                <w:sz w:val="18"/>
                <w:szCs w:val="16"/>
              </w:rPr>
              <w:t>Periodificación</w:t>
            </w:r>
          </w:p>
        </w:tc>
        <w:tc>
          <w:tcPr>
            <w:tcW w:w="471" w:type="pct"/>
            <w:vAlign w:val="center"/>
          </w:tcPr>
          <w:p w14:paraId="5D1635D3" w14:textId="549C6CC9"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2020</w:t>
            </w:r>
          </w:p>
        </w:tc>
        <w:tc>
          <w:tcPr>
            <w:tcW w:w="471" w:type="pct"/>
            <w:vAlign w:val="center"/>
          </w:tcPr>
          <w:p w14:paraId="381BCDCC" w14:textId="100632EA"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2021</w:t>
            </w:r>
          </w:p>
        </w:tc>
        <w:tc>
          <w:tcPr>
            <w:tcW w:w="471" w:type="pct"/>
            <w:vAlign w:val="center"/>
          </w:tcPr>
          <w:p w14:paraId="1DB2E566" w14:textId="58DBF0F4"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2022</w:t>
            </w:r>
          </w:p>
        </w:tc>
        <w:tc>
          <w:tcPr>
            <w:tcW w:w="471" w:type="pct"/>
            <w:vAlign w:val="center"/>
          </w:tcPr>
          <w:p w14:paraId="73174F2C" w14:textId="08B7B874"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2023</w:t>
            </w:r>
          </w:p>
        </w:tc>
        <w:tc>
          <w:tcPr>
            <w:tcW w:w="471" w:type="pct"/>
            <w:vAlign w:val="center"/>
          </w:tcPr>
          <w:p w14:paraId="60453202" w14:textId="0B2BFEA1"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2024</w:t>
            </w:r>
          </w:p>
        </w:tc>
        <w:tc>
          <w:tcPr>
            <w:tcW w:w="471" w:type="pct"/>
            <w:vAlign w:val="center"/>
          </w:tcPr>
          <w:p w14:paraId="599C6DA3" w14:textId="31D41AB7"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2025</w:t>
            </w:r>
          </w:p>
        </w:tc>
        <w:tc>
          <w:tcPr>
            <w:tcW w:w="471" w:type="pct"/>
            <w:vAlign w:val="center"/>
          </w:tcPr>
          <w:p w14:paraId="6126EA2B" w14:textId="3111A91C"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2026</w:t>
            </w:r>
          </w:p>
        </w:tc>
        <w:tc>
          <w:tcPr>
            <w:tcW w:w="468" w:type="pct"/>
            <w:vAlign w:val="center"/>
          </w:tcPr>
          <w:p w14:paraId="2CF2594D" w14:textId="0D916DB8"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Total</w:t>
            </w:r>
          </w:p>
        </w:tc>
      </w:tr>
      <w:tr w:rsidR="0014725A" w:rsidRPr="00AB1C12" w14:paraId="0148D7B1" w14:textId="77777777" w:rsidTr="007D5C3B">
        <w:trPr>
          <w:trHeight w:val="567"/>
        </w:trPr>
        <w:tc>
          <w:tcPr>
            <w:tcW w:w="1235" w:type="pct"/>
            <w:vAlign w:val="center"/>
          </w:tcPr>
          <w:p w14:paraId="2BC2D740" w14:textId="72A9FFBC" w:rsidR="0014725A" w:rsidRPr="00744B40" w:rsidRDefault="0014725A" w:rsidP="0014725A">
            <w:pPr>
              <w:pStyle w:val="Prrafodelista"/>
              <w:tabs>
                <w:tab w:val="left" w:pos="567"/>
              </w:tabs>
              <w:spacing w:line="360" w:lineRule="exact"/>
              <w:ind w:left="0"/>
              <w:contextualSpacing w:val="0"/>
              <w:jc w:val="left"/>
              <w:rPr>
                <w:rFonts w:ascii="Arial" w:hAnsi="Arial" w:cs="Arial"/>
                <w:b/>
                <w:sz w:val="18"/>
                <w:szCs w:val="16"/>
              </w:rPr>
            </w:pPr>
            <w:r w:rsidRPr="00744B40">
              <w:rPr>
                <w:rFonts w:ascii="Arial" w:hAnsi="Arial" w:cs="Arial"/>
                <w:b/>
                <w:sz w:val="18"/>
                <w:szCs w:val="16"/>
              </w:rPr>
              <w:t>Coste del Mecanismo</w:t>
            </w:r>
          </w:p>
        </w:tc>
        <w:tc>
          <w:tcPr>
            <w:tcW w:w="471" w:type="pct"/>
          </w:tcPr>
          <w:p w14:paraId="6CC86EF1" w14:textId="7654D6E2" w:rsidR="0014725A" w:rsidRPr="008A18AE" w:rsidRDefault="0014725A" w:rsidP="0014725A">
            <w:pPr>
              <w:pStyle w:val="Prrafodelista"/>
              <w:tabs>
                <w:tab w:val="left" w:pos="567"/>
              </w:tabs>
              <w:spacing w:line="360" w:lineRule="exact"/>
              <w:ind w:left="0"/>
              <w:contextualSpacing w:val="0"/>
              <w:jc w:val="right"/>
              <w:rPr>
                <w:rFonts w:ascii="Arial" w:hAnsi="Arial" w:cs="Arial"/>
                <w:sz w:val="18"/>
                <w:szCs w:val="18"/>
              </w:rPr>
            </w:pPr>
          </w:p>
        </w:tc>
        <w:tc>
          <w:tcPr>
            <w:tcW w:w="471" w:type="pct"/>
            <w:vAlign w:val="center"/>
          </w:tcPr>
          <w:p w14:paraId="6054F255" w14:textId="0982888D" w:rsidR="0014725A" w:rsidRPr="00727F04" w:rsidRDefault="000B4C3E" w:rsidP="007D5C3B">
            <w:pPr>
              <w:pStyle w:val="Prrafodelista"/>
              <w:tabs>
                <w:tab w:val="left" w:pos="567"/>
              </w:tabs>
              <w:spacing w:line="360" w:lineRule="exact"/>
              <w:ind w:left="0"/>
              <w:contextualSpacing w:val="0"/>
              <w:jc w:val="right"/>
              <w:rPr>
                <w:rFonts w:ascii="Arial" w:hAnsi="Arial"/>
                <w:b/>
                <w:sz w:val="18"/>
              </w:rPr>
            </w:pPr>
            <w:r>
              <w:rPr>
                <w:rFonts w:ascii="Arial" w:hAnsi="Arial"/>
                <w:b/>
                <w:sz w:val="18"/>
              </w:rPr>
              <w:t>118,23</w:t>
            </w:r>
          </w:p>
        </w:tc>
        <w:tc>
          <w:tcPr>
            <w:tcW w:w="471" w:type="pct"/>
            <w:vAlign w:val="center"/>
          </w:tcPr>
          <w:p w14:paraId="35E19E8A" w14:textId="37387DC6" w:rsidR="0014725A" w:rsidRPr="007D5C3B" w:rsidRDefault="007428AB" w:rsidP="007D5C3B">
            <w:pPr>
              <w:pStyle w:val="Prrafodelista"/>
              <w:tabs>
                <w:tab w:val="left" w:pos="567"/>
              </w:tabs>
              <w:spacing w:line="360" w:lineRule="exact"/>
              <w:ind w:left="0"/>
              <w:contextualSpacing w:val="0"/>
              <w:jc w:val="right"/>
              <w:rPr>
                <w:rFonts w:ascii="Arial" w:hAnsi="Arial"/>
                <w:b/>
                <w:sz w:val="18"/>
              </w:rPr>
            </w:pPr>
            <w:r>
              <w:rPr>
                <w:rFonts w:ascii="Arial" w:hAnsi="Arial"/>
                <w:b/>
                <w:sz w:val="18"/>
              </w:rPr>
              <w:t>2</w:t>
            </w:r>
            <w:r w:rsidR="000B4C3E">
              <w:rPr>
                <w:rFonts w:ascii="Arial" w:hAnsi="Arial"/>
                <w:b/>
                <w:sz w:val="18"/>
              </w:rPr>
              <w:t>3</w:t>
            </w:r>
            <w:r>
              <w:rPr>
                <w:rFonts w:ascii="Arial" w:hAnsi="Arial"/>
                <w:b/>
                <w:sz w:val="18"/>
              </w:rPr>
              <w:t>9,</w:t>
            </w:r>
            <w:r w:rsidR="000B4C3E">
              <w:rPr>
                <w:rFonts w:ascii="Arial" w:hAnsi="Arial"/>
                <w:b/>
                <w:sz w:val="18"/>
              </w:rPr>
              <w:t>07</w:t>
            </w:r>
          </w:p>
        </w:tc>
        <w:tc>
          <w:tcPr>
            <w:tcW w:w="471" w:type="pct"/>
            <w:vAlign w:val="center"/>
          </w:tcPr>
          <w:p w14:paraId="2B8BF10C" w14:textId="06231E69" w:rsidR="0014725A" w:rsidRPr="007D5C3B" w:rsidRDefault="007428AB" w:rsidP="007D5C3B">
            <w:pPr>
              <w:pStyle w:val="Prrafodelista"/>
              <w:tabs>
                <w:tab w:val="left" w:pos="567"/>
              </w:tabs>
              <w:spacing w:line="360" w:lineRule="exact"/>
              <w:ind w:left="0"/>
              <w:contextualSpacing w:val="0"/>
              <w:jc w:val="right"/>
              <w:rPr>
                <w:rFonts w:ascii="Arial" w:hAnsi="Arial"/>
                <w:b/>
                <w:sz w:val="18"/>
              </w:rPr>
            </w:pPr>
            <w:r>
              <w:rPr>
                <w:rFonts w:ascii="Arial" w:hAnsi="Arial"/>
                <w:b/>
                <w:sz w:val="18"/>
              </w:rPr>
              <w:t>22</w:t>
            </w:r>
            <w:r w:rsidR="000B4C3E">
              <w:rPr>
                <w:rFonts w:ascii="Arial" w:hAnsi="Arial"/>
                <w:b/>
                <w:sz w:val="18"/>
              </w:rPr>
              <w:t>1</w:t>
            </w:r>
            <w:r>
              <w:rPr>
                <w:rFonts w:ascii="Arial" w:hAnsi="Arial"/>
                <w:b/>
                <w:sz w:val="18"/>
              </w:rPr>
              <w:t>,</w:t>
            </w:r>
            <w:r w:rsidR="000B4C3E">
              <w:rPr>
                <w:rFonts w:ascii="Arial" w:hAnsi="Arial"/>
                <w:b/>
                <w:sz w:val="18"/>
              </w:rPr>
              <w:t>3</w:t>
            </w:r>
            <w:r>
              <w:rPr>
                <w:rFonts w:ascii="Arial" w:hAnsi="Arial"/>
                <w:b/>
                <w:sz w:val="18"/>
              </w:rPr>
              <w:t>0</w:t>
            </w:r>
          </w:p>
        </w:tc>
        <w:tc>
          <w:tcPr>
            <w:tcW w:w="471" w:type="pct"/>
            <w:vAlign w:val="center"/>
          </w:tcPr>
          <w:p w14:paraId="32AB15D4" w14:textId="631E3C2C"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p>
        </w:tc>
        <w:tc>
          <w:tcPr>
            <w:tcW w:w="471" w:type="pct"/>
            <w:vAlign w:val="center"/>
          </w:tcPr>
          <w:p w14:paraId="68712FE5" w14:textId="5AED77EA"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p>
        </w:tc>
        <w:tc>
          <w:tcPr>
            <w:tcW w:w="471" w:type="pct"/>
            <w:vAlign w:val="center"/>
          </w:tcPr>
          <w:p w14:paraId="594741C7" w14:textId="09CEBB20"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p>
        </w:tc>
        <w:tc>
          <w:tcPr>
            <w:tcW w:w="468" w:type="pct"/>
            <w:vAlign w:val="center"/>
          </w:tcPr>
          <w:p w14:paraId="1DB3441D" w14:textId="135A83D7" w:rsidR="0014725A" w:rsidRPr="007D5C3B" w:rsidRDefault="000B4C3E" w:rsidP="007D5C3B">
            <w:pPr>
              <w:pStyle w:val="Prrafodelista"/>
              <w:tabs>
                <w:tab w:val="left" w:pos="567"/>
              </w:tabs>
              <w:spacing w:line="360" w:lineRule="exact"/>
              <w:ind w:left="0"/>
              <w:contextualSpacing w:val="0"/>
              <w:jc w:val="right"/>
              <w:rPr>
                <w:rFonts w:ascii="Arial" w:hAnsi="Arial"/>
                <w:b/>
                <w:sz w:val="18"/>
              </w:rPr>
            </w:pPr>
            <w:r>
              <w:rPr>
                <w:rFonts w:ascii="Arial" w:hAnsi="Arial"/>
                <w:b/>
                <w:sz w:val="18"/>
              </w:rPr>
              <w:t>578,6</w:t>
            </w:r>
          </w:p>
        </w:tc>
      </w:tr>
      <w:tr w:rsidR="0014725A" w:rsidRPr="00AB1C12" w14:paraId="5359DC65" w14:textId="77777777" w:rsidTr="007D5C3B">
        <w:trPr>
          <w:trHeight w:val="567"/>
        </w:trPr>
        <w:tc>
          <w:tcPr>
            <w:tcW w:w="1235" w:type="pct"/>
            <w:vAlign w:val="center"/>
          </w:tcPr>
          <w:p w14:paraId="62875BE5" w14:textId="59A6381E" w:rsidR="0014725A" w:rsidRPr="00744B40" w:rsidRDefault="0014725A" w:rsidP="0014725A">
            <w:pPr>
              <w:pStyle w:val="Prrafodelista"/>
              <w:tabs>
                <w:tab w:val="left" w:pos="567"/>
              </w:tabs>
              <w:spacing w:line="360" w:lineRule="exact"/>
              <w:ind w:left="0"/>
              <w:contextualSpacing w:val="0"/>
              <w:jc w:val="left"/>
              <w:rPr>
                <w:rFonts w:ascii="Arial" w:hAnsi="Arial" w:cs="Arial"/>
                <w:b/>
                <w:sz w:val="18"/>
                <w:szCs w:val="16"/>
              </w:rPr>
            </w:pPr>
            <w:r w:rsidRPr="00744B40">
              <w:rPr>
                <w:rFonts w:ascii="Arial" w:hAnsi="Arial" w:cs="Arial"/>
                <w:b/>
                <w:sz w:val="18"/>
                <w:szCs w:val="16"/>
              </w:rPr>
              <w:t>Otra financiación</w:t>
            </w:r>
          </w:p>
        </w:tc>
        <w:tc>
          <w:tcPr>
            <w:tcW w:w="471" w:type="pct"/>
          </w:tcPr>
          <w:p w14:paraId="7DDD3BAD" w14:textId="69F3CBCC" w:rsidR="0014725A" w:rsidRPr="008A18AE" w:rsidRDefault="0014725A" w:rsidP="0014725A">
            <w:pPr>
              <w:pStyle w:val="Prrafodelista"/>
              <w:tabs>
                <w:tab w:val="left" w:pos="567"/>
              </w:tabs>
              <w:spacing w:line="360" w:lineRule="exact"/>
              <w:ind w:left="0"/>
              <w:contextualSpacing w:val="0"/>
              <w:jc w:val="right"/>
              <w:rPr>
                <w:rFonts w:ascii="Arial" w:hAnsi="Arial" w:cs="Arial"/>
                <w:sz w:val="18"/>
                <w:szCs w:val="18"/>
              </w:rPr>
            </w:pPr>
          </w:p>
        </w:tc>
        <w:tc>
          <w:tcPr>
            <w:tcW w:w="471" w:type="pct"/>
            <w:vAlign w:val="center"/>
          </w:tcPr>
          <w:p w14:paraId="2B475F33" w14:textId="502F5CE6" w:rsidR="0014725A" w:rsidRPr="00727F04" w:rsidRDefault="00727F04" w:rsidP="007D5C3B">
            <w:pPr>
              <w:pStyle w:val="Prrafodelista"/>
              <w:tabs>
                <w:tab w:val="left" w:pos="567"/>
              </w:tabs>
              <w:spacing w:line="360" w:lineRule="exact"/>
              <w:ind w:left="0"/>
              <w:contextualSpacing w:val="0"/>
              <w:jc w:val="right"/>
              <w:rPr>
                <w:rFonts w:ascii="Arial" w:hAnsi="Arial"/>
                <w:b/>
                <w:sz w:val="18"/>
              </w:rPr>
            </w:pPr>
            <w:r w:rsidRPr="00727F04">
              <w:rPr>
                <w:rFonts w:ascii="Arial" w:hAnsi="Arial"/>
                <w:b/>
                <w:sz w:val="18"/>
              </w:rPr>
              <w:t>0</w:t>
            </w:r>
            <w:r>
              <w:rPr>
                <w:rFonts w:ascii="Arial" w:hAnsi="Arial"/>
                <w:b/>
                <w:sz w:val="18"/>
              </w:rPr>
              <w:t>,00</w:t>
            </w:r>
          </w:p>
        </w:tc>
        <w:tc>
          <w:tcPr>
            <w:tcW w:w="471" w:type="pct"/>
            <w:vAlign w:val="center"/>
          </w:tcPr>
          <w:p w14:paraId="6C1BEB09" w14:textId="2C5D9B99" w:rsidR="0014725A" w:rsidRPr="005A6FDA" w:rsidRDefault="0014725A" w:rsidP="007D5C3B">
            <w:pPr>
              <w:pStyle w:val="Prrafodelista"/>
              <w:tabs>
                <w:tab w:val="left" w:pos="567"/>
              </w:tabs>
              <w:spacing w:line="360" w:lineRule="exact"/>
              <w:ind w:left="0"/>
              <w:contextualSpacing w:val="0"/>
              <w:jc w:val="right"/>
              <w:rPr>
                <w:rFonts w:ascii="Arial" w:hAnsi="Arial" w:cs="Arial"/>
                <w:sz w:val="18"/>
                <w:szCs w:val="18"/>
              </w:rPr>
            </w:pPr>
            <w:r w:rsidRPr="005A6FDA">
              <w:rPr>
                <w:rFonts w:ascii="Arial" w:hAnsi="Arial"/>
                <w:b/>
                <w:sz w:val="18"/>
              </w:rPr>
              <w:t>0,00</w:t>
            </w:r>
          </w:p>
        </w:tc>
        <w:tc>
          <w:tcPr>
            <w:tcW w:w="471" w:type="pct"/>
            <w:vAlign w:val="center"/>
          </w:tcPr>
          <w:p w14:paraId="0614AB5D" w14:textId="1E270D48"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r w:rsidRPr="005A6FDA">
              <w:rPr>
                <w:rFonts w:ascii="Arial" w:hAnsi="Arial"/>
                <w:b/>
                <w:sz w:val="18"/>
              </w:rPr>
              <w:t>0,00</w:t>
            </w:r>
          </w:p>
        </w:tc>
        <w:tc>
          <w:tcPr>
            <w:tcW w:w="471" w:type="pct"/>
            <w:vAlign w:val="center"/>
          </w:tcPr>
          <w:p w14:paraId="61FEC242" w14:textId="4DC963CA"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p>
        </w:tc>
        <w:tc>
          <w:tcPr>
            <w:tcW w:w="471" w:type="pct"/>
            <w:vAlign w:val="center"/>
          </w:tcPr>
          <w:p w14:paraId="056F5604" w14:textId="4C7208D3"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p>
        </w:tc>
        <w:tc>
          <w:tcPr>
            <w:tcW w:w="471" w:type="pct"/>
            <w:vAlign w:val="center"/>
          </w:tcPr>
          <w:p w14:paraId="1B438A7B" w14:textId="22F28200"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p>
        </w:tc>
        <w:tc>
          <w:tcPr>
            <w:tcW w:w="468" w:type="pct"/>
            <w:vAlign w:val="center"/>
          </w:tcPr>
          <w:p w14:paraId="09245EEA" w14:textId="5B354EAF"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r w:rsidRPr="005A6FDA">
              <w:rPr>
                <w:rFonts w:ascii="Arial" w:hAnsi="Arial"/>
                <w:b/>
                <w:sz w:val="18"/>
              </w:rPr>
              <w:t>0,00</w:t>
            </w:r>
          </w:p>
        </w:tc>
      </w:tr>
      <w:tr w:rsidR="0014725A" w:rsidRPr="00AB1C12" w14:paraId="7A02CE8A" w14:textId="77777777" w:rsidTr="007D5C3B">
        <w:trPr>
          <w:trHeight w:val="567"/>
        </w:trPr>
        <w:tc>
          <w:tcPr>
            <w:tcW w:w="1235" w:type="pct"/>
            <w:vAlign w:val="center"/>
          </w:tcPr>
          <w:p w14:paraId="39690108" w14:textId="487B4B75" w:rsidR="0014725A" w:rsidRPr="00744B40" w:rsidRDefault="0014725A" w:rsidP="00A47D95">
            <w:pPr>
              <w:pStyle w:val="Prrafodelista"/>
              <w:tabs>
                <w:tab w:val="left" w:pos="567"/>
              </w:tabs>
              <w:spacing w:line="360" w:lineRule="exact"/>
              <w:ind w:left="0"/>
              <w:contextualSpacing w:val="0"/>
              <w:jc w:val="center"/>
              <w:rPr>
                <w:rFonts w:ascii="Arial" w:hAnsi="Arial" w:cs="Arial"/>
                <w:b/>
                <w:sz w:val="18"/>
                <w:szCs w:val="16"/>
              </w:rPr>
            </w:pPr>
            <w:r w:rsidRPr="00744B40">
              <w:rPr>
                <w:rFonts w:ascii="Arial" w:hAnsi="Arial" w:cs="Arial"/>
                <w:b/>
                <w:sz w:val="18"/>
                <w:szCs w:val="16"/>
              </w:rPr>
              <w:t>Total</w:t>
            </w:r>
          </w:p>
        </w:tc>
        <w:tc>
          <w:tcPr>
            <w:tcW w:w="471" w:type="pct"/>
          </w:tcPr>
          <w:p w14:paraId="0C5970CB" w14:textId="48766F9C" w:rsidR="0014725A" w:rsidRPr="008A18AE" w:rsidRDefault="0014725A" w:rsidP="0014725A">
            <w:pPr>
              <w:pStyle w:val="Prrafodelista"/>
              <w:tabs>
                <w:tab w:val="left" w:pos="567"/>
              </w:tabs>
              <w:spacing w:line="360" w:lineRule="exact"/>
              <w:ind w:left="0"/>
              <w:contextualSpacing w:val="0"/>
              <w:jc w:val="right"/>
              <w:rPr>
                <w:rFonts w:ascii="Arial" w:hAnsi="Arial" w:cs="Arial"/>
                <w:sz w:val="18"/>
                <w:szCs w:val="18"/>
              </w:rPr>
            </w:pPr>
          </w:p>
        </w:tc>
        <w:tc>
          <w:tcPr>
            <w:tcW w:w="471" w:type="pct"/>
            <w:vAlign w:val="center"/>
          </w:tcPr>
          <w:p w14:paraId="5E48C9E7" w14:textId="7258B970" w:rsidR="0014725A" w:rsidRPr="00727F04" w:rsidRDefault="000B4C3E" w:rsidP="007D5C3B">
            <w:pPr>
              <w:pStyle w:val="Prrafodelista"/>
              <w:tabs>
                <w:tab w:val="left" w:pos="567"/>
              </w:tabs>
              <w:spacing w:line="360" w:lineRule="exact"/>
              <w:ind w:left="0"/>
              <w:contextualSpacing w:val="0"/>
              <w:jc w:val="right"/>
              <w:rPr>
                <w:rFonts w:ascii="Arial" w:hAnsi="Arial"/>
                <w:b/>
                <w:sz w:val="18"/>
              </w:rPr>
            </w:pPr>
            <w:r>
              <w:rPr>
                <w:rFonts w:ascii="Arial" w:hAnsi="Arial"/>
                <w:b/>
                <w:sz w:val="18"/>
              </w:rPr>
              <w:t>118,23</w:t>
            </w:r>
          </w:p>
        </w:tc>
        <w:tc>
          <w:tcPr>
            <w:tcW w:w="471" w:type="pct"/>
            <w:vAlign w:val="center"/>
          </w:tcPr>
          <w:p w14:paraId="29767890" w14:textId="30B1945F" w:rsidR="0014725A" w:rsidRPr="007D5C3B" w:rsidRDefault="007428AB" w:rsidP="007D5C3B">
            <w:pPr>
              <w:pStyle w:val="Prrafodelista"/>
              <w:tabs>
                <w:tab w:val="left" w:pos="567"/>
              </w:tabs>
              <w:spacing w:line="360" w:lineRule="exact"/>
              <w:ind w:left="0"/>
              <w:contextualSpacing w:val="0"/>
              <w:jc w:val="right"/>
              <w:rPr>
                <w:rFonts w:ascii="Arial" w:hAnsi="Arial"/>
                <w:b/>
                <w:sz w:val="18"/>
              </w:rPr>
            </w:pPr>
            <w:r>
              <w:rPr>
                <w:rFonts w:ascii="Arial" w:hAnsi="Arial"/>
                <w:b/>
                <w:sz w:val="18"/>
              </w:rPr>
              <w:t>2</w:t>
            </w:r>
            <w:r w:rsidR="000B4C3E">
              <w:rPr>
                <w:rFonts w:ascii="Arial" w:hAnsi="Arial"/>
                <w:b/>
                <w:sz w:val="18"/>
              </w:rPr>
              <w:t>3</w:t>
            </w:r>
            <w:r>
              <w:rPr>
                <w:rFonts w:ascii="Arial" w:hAnsi="Arial"/>
                <w:b/>
                <w:sz w:val="18"/>
              </w:rPr>
              <w:t>9,</w:t>
            </w:r>
            <w:r w:rsidR="000B4C3E">
              <w:rPr>
                <w:rFonts w:ascii="Arial" w:hAnsi="Arial"/>
                <w:b/>
                <w:sz w:val="18"/>
              </w:rPr>
              <w:t>07</w:t>
            </w:r>
          </w:p>
        </w:tc>
        <w:tc>
          <w:tcPr>
            <w:tcW w:w="471" w:type="pct"/>
            <w:vAlign w:val="center"/>
          </w:tcPr>
          <w:p w14:paraId="40FBF764" w14:textId="6115E868" w:rsidR="0014725A" w:rsidRPr="007D5C3B" w:rsidRDefault="007428AB" w:rsidP="007D5C3B">
            <w:pPr>
              <w:pStyle w:val="Prrafodelista"/>
              <w:tabs>
                <w:tab w:val="left" w:pos="567"/>
              </w:tabs>
              <w:spacing w:line="360" w:lineRule="exact"/>
              <w:ind w:left="0"/>
              <w:contextualSpacing w:val="0"/>
              <w:jc w:val="right"/>
              <w:rPr>
                <w:rFonts w:ascii="Arial" w:hAnsi="Arial"/>
                <w:b/>
                <w:sz w:val="18"/>
              </w:rPr>
            </w:pPr>
            <w:r>
              <w:rPr>
                <w:rFonts w:ascii="Arial" w:hAnsi="Arial"/>
                <w:b/>
                <w:sz w:val="18"/>
              </w:rPr>
              <w:t>22</w:t>
            </w:r>
            <w:r w:rsidR="000B4C3E">
              <w:rPr>
                <w:rFonts w:ascii="Arial" w:hAnsi="Arial"/>
                <w:b/>
                <w:sz w:val="18"/>
              </w:rPr>
              <w:t>1</w:t>
            </w:r>
            <w:r>
              <w:rPr>
                <w:rFonts w:ascii="Arial" w:hAnsi="Arial"/>
                <w:b/>
                <w:sz w:val="18"/>
              </w:rPr>
              <w:t>,</w:t>
            </w:r>
            <w:r w:rsidR="000B4C3E">
              <w:rPr>
                <w:rFonts w:ascii="Arial" w:hAnsi="Arial"/>
                <w:b/>
                <w:sz w:val="18"/>
              </w:rPr>
              <w:t>3</w:t>
            </w:r>
            <w:r>
              <w:rPr>
                <w:rFonts w:ascii="Arial" w:hAnsi="Arial"/>
                <w:b/>
                <w:sz w:val="18"/>
              </w:rPr>
              <w:t>0</w:t>
            </w:r>
          </w:p>
        </w:tc>
        <w:tc>
          <w:tcPr>
            <w:tcW w:w="471" w:type="pct"/>
            <w:vAlign w:val="center"/>
          </w:tcPr>
          <w:p w14:paraId="1D4E9152" w14:textId="56D68A4A"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p>
        </w:tc>
        <w:tc>
          <w:tcPr>
            <w:tcW w:w="471" w:type="pct"/>
            <w:vAlign w:val="center"/>
          </w:tcPr>
          <w:p w14:paraId="6A29B008" w14:textId="3469B877"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p>
        </w:tc>
        <w:tc>
          <w:tcPr>
            <w:tcW w:w="471" w:type="pct"/>
            <w:vAlign w:val="center"/>
          </w:tcPr>
          <w:p w14:paraId="5C531A6A" w14:textId="5D983D04"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p>
        </w:tc>
        <w:tc>
          <w:tcPr>
            <w:tcW w:w="468" w:type="pct"/>
            <w:vAlign w:val="center"/>
          </w:tcPr>
          <w:p w14:paraId="7B2949D8" w14:textId="0ACE3B76" w:rsidR="0014725A" w:rsidRPr="007D5C3B" w:rsidRDefault="000B4C3E" w:rsidP="007D5C3B">
            <w:pPr>
              <w:pStyle w:val="Prrafodelista"/>
              <w:tabs>
                <w:tab w:val="left" w:pos="567"/>
              </w:tabs>
              <w:spacing w:line="360" w:lineRule="exact"/>
              <w:ind w:left="0"/>
              <w:contextualSpacing w:val="0"/>
              <w:jc w:val="right"/>
              <w:rPr>
                <w:rFonts w:ascii="Arial" w:hAnsi="Arial"/>
                <w:b/>
                <w:sz w:val="18"/>
              </w:rPr>
            </w:pPr>
            <w:r>
              <w:rPr>
                <w:rFonts w:ascii="Arial" w:hAnsi="Arial"/>
                <w:b/>
                <w:sz w:val="18"/>
              </w:rPr>
              <w:t>578,6</w:t>
            </w:r>
          </w:p>
        </w:tc>
      </w:tr>
    </w:tbl>
    <w:p w14:paraId="7ACE4052" w14:textId="24707812" w:rsidR="00A47D95" w:rsidRPr="005A6FDA" w:rsidRDefault="00A47D95" w:rsidP="007D5C3B">
      <w:pPr>
        <w:pStyle w:val="04Prrafonormalyguin"/>
        <w:numPr>
          <w:ilvl w:val="0"/>
          <w:numId w:val="1"/>
        </w:numPr>
        <w:tabs>
          <w:tab w:val="clear" w:pos="1560"/>
          <w:tab w:val="left" w:pos="425"/>
        </w:tabs>
        <w:spacing w:before="720"/>
        <w:ind w:left="0" w:firstLine="0"/>
        <w:rPr>
          <w:rFonts w:cs="Arial"/>
          <w:b/>
          <w:szCs w:val="22"/>
        </w:rPr>
      </w:pPr>
      <w:r w:rsidRPr="00496C56">
        <w:rPr>
          <w:rFonts w:cs="Arial"/>
          <w:b/>
          <w:bCs/>
        </w:rPr>
        <w:t xml:space="preserve">HITOS Y OBJETIVOS DE LA </w:t>
      </w:r>
      <w:r w:rsidR="006E64F2">
        <w:rPr>
          <w:rFonts w:cs="Arial"/>
          <w:b/>
          <w:bCs/>
        </w:rPr>
        <w:t>INVERSIÓN</w:t>
      </w:r>
    </w:p>
    <w:p w14:paraId="1707E7B5" w14:textId="406E75D3" w:rsidR="006E1B28" w:rsidRPr="00EA1F7C" w:rsidRDefault="00A47D95" w:rsidP="00EA1F7C">
      <w:pPr>
        <w:pStyle w:val="Prrafodelista"/>
        <w:spacing w:before="120" w:after="120" w:line="360" w:lineRule="exact"/>
        <w:ind w:left="0" w:firstLine="1134"/>
        <w:contextualSpacing w:val="0"/>
        <w:rPr>
          <w:rFonts w:ascii="Arial" w:hAnsi="Arial" w:cs="Arial"/>
        </w:rPr>
      </w:pPr>
      <w:r w:rsidRPr="00A47D95">
        <w:rPr>
          <w:rFonts w:ascii="Arial" w:hAnsi="Arial" w:cs="Arial"/>
        </w:rPr>
        <w:t>A través de esta inversión se abordan proyecto</w:t>
      </w:r>
      <w:r w:rsidR="007428AB">
        <w:rPr>
          <w:rFonts w:ascii="Arial" w:hAnsi="Arial" w:cs="Arial"/>
        </w:rPr>
        <w:t xml:space="preserve">s de modernización en el ámbito de las Comunidades Autónomas </w:t>
      </w:r>
      <w:r w:rsidRPr="00A47D95">
        <w:rPr>
          <w:rFonts w:ascii="Arial" w:hAnsi="Arial" w:cs="Arial"/>
        </w:rPr>
        <w:t>que mejorarán tanto los procesos y procedimientos administrativos como las competencias digitales y los recursos disponibles, para mejorar la atención a la ciudadanía y contribuir activamente al éxito de las políticas públicas destinadas a las grandes transformaciones de España (transformación digital, transformación medioambiental, cohesión social y cohesión territorial).</w:t>
      </w:r>
    </w:p>
    <w:p w14:paraId="28DA89DC" w14:textId="708E8585" w:rsidR="006E1B28" w:rsidRPr="006E1B28" w:rsidRDefault="006E1B28" w:rsidP="007D5C3B">
      <w:pPr>
        <w:pStyle w:val="04Prrafonormalyguin"/>
        <w:tabs>
          <w:tab w:val="clear" w:pos="1560"/>
          <w:tab w:val="left" w:pos="1559"/>
        </w:tabs>
        <w:rPr>
          <w:rFonts w:cs="Arial"/>
        </w:rPr>
      </w:pPr>
      <w:r w:rsidRPr="006E1B28">
        <w:rPr>
          <w:rFonts w:cs="Arial"/>
        </w:rPr>
        <w:lastRenderedPageBreak/>
        <w:t>E</w:t>
      </w:r>
      <w:r>
        <w:rPr>
          <w:rFonts w:cs="Arial"/>
        </w:rPr>
        <w:t>l coste de esta inversión</w:t>
      </w:r>
      <w:r w:rsidRPr="006E1B28">
        <w:rPr>
          <w:rFonts w:cs="Arial"/>
        </w:rPr>
        <w:t xml:space="preserve"> estará dirigid</w:t>
      </w:r>
      <w:r>
        <w:rPr>
          <w:rFonts w:cs="Arial"/>
        </w:rPr>
        <w:t>o</w:t>
      </w:r>
      <w:r w:rsidRPr="006E1B28">
        <w:rPr>
          <w:rFonts w:cs="Arial"/>
        </w:rPr>
        <w:t xml:space="preserve"> a avanzar en la modernización y transformación digital de las Administraciones Públicas (AAPP). Así, </w:t>
      </w:r>
      <w:r w:rsidR="00123448">
        <w:rPr>
          <w:rFonts w:cs="Arial"/>
        </w:rPr>
        <w:t>los</w:t>
      </w:r>
      <w:r w:rsidRPr="006E1B28">
        <w:rPr>
          <w:rFonts w:cs="Arial"/>
        </w:rPr>
        <w:t xml:space="preserve"> </w:t>
      </w:r>
      <w:r w:rsidR="00123448" w:rsidRPr="006E1B28">
        <w:rPr>
          <w:rFonts w:cs="Arial"/>
        </w:rPr>
        <w:t xml:space="preserve">578,6 </w:t>
      </w:r>
      <w:r w:rsidRPr="006E1B28">
        <w:rPr>
          <w:rFonts w:cs="Arial"/>
        </w:rPr>
        <w:t xml:space="preserve">millones irán destinados </w:t>
      </w:r>
      <w:r w:rsidR="00123448" w:rsidRPr="006E1B28">
        <w:rPr>
          <w:rFonts w:cs="Arial"/>
        </w:rPr>
        <w:t xml:space="preserve">a las CCAA </w:t>
      </w:r>
      <w:r w:rsidR="00123448">
        <w:rPr>
          <w:rFonts w:cs="Arial"/>
        </w:rPr>
        <w:t xml:space="preserve">para abordar </w:t>
      </w:r>
      <w:r w:rsidRPr="006E1B28">
        <w:rPr>
          <w:rFonts w:cs="Arial"/>
        </w:rPr>
        <w:t xml:space="preserve"> proyectos de </w:t>
      </w:r>
      <w:r w:rsidR="00123448">
        <w:rPr>
          <w:rFonts w:cs="Arial"/>
        </w:rPr>
        <w:t xml:space="preserve">modernización y </w:t>
      </w:r>
      <w:r w:rsidRPr="006E1B28">
        <w:rPr>
          <w:rFonts w:cs="Arial"/>
        </w:rPr>
        <w:t xml:space="preserve">transformación digital de </w:t>
      </w:r>
      <w:r w:rsidR="00123448">
        <w:rPr>
          <w:rFonts w:cs="Arial"/>
        </w:rPr>
        <w:t>sus administraciones</w:t>
      </w:r>
      <w:r w:rsidRPr="006E1B28">
        <w:rPr>
          <w:rFonts w:cs="Arial"/>
        </w:rPr>
        <w:t>.</w:t>
      </w:r>
    </w:p>
    <w:p w14:paraId="19B993E3" w14:textId="77777777" w:rsidR="002B3B68" w:rsidRPr="00737331" w:rsidRDefault="002B3B68" w:rsidP="007D5C3B">
      <w:pPr>
        <w:tabs>
          <w:tab w:val="left" w:pos="1559"/>
        </w:tabs>
        <w:spacing w:before="120" w:after="120" w:line="360" w:lineRule="exact"/>
        <w:ind w:firstLine="1134"/>
        <w:rPr>
          <w:rFonts w:ascii="Arial" w:hAnsi="Arial" w:cs="Arial"/>
        </w:rPr>
      </w:pPr>
      <w:r w:rsidRPr="00737331">
        <w:rPr>
          <w:rFonts w:ascii="Arial" w:hAnsi="Arial" w:cs="Arial"/>
        </w:rPr>
        <w:t>La inversión se orientará a las siguientes líneas estratégicas de actuación, alineadas con la Estrategia Digital 2025, el Plan de Digitalización de la Administración Pública, y otras acciones de modernización dirigidas al sector público:</w:t>
      </w:r>
    </w:p>
    <w:p w14:paraId="7F6B2CF3" w14:textId="7D57B530" w:rsidR="002B3B68" w:rsidRDefault="002B3B68" w:rsidP="007D5C3B">
      <w:pPr>
        <w:tabs>
          <w:tab w:val="left" w:pos="1134"/>
          <w:tab w:val="left" w:pos="1559"/>
        </w:tabs>
        <w:spacing w:before="120" w:after="120" w:line="360" w:lineRule="exact"/>
        <w:ind w:firstLine="1134"/>
        <w:rPr>
          <w:rFonts w:ascii="Arial" w:hAnsi="Arial" w:cs="Arial"/>
        </w:rPr>
      </w:pPr>
      <w:r w:rsidRPr="00737331">
        <w:rPr>
          <w:rFonts w:ascii="Arial" w:hAnsi="Arial" w:cs="Arial"/>
        </w:rPr>
        <w:t>•</w:t>
      </w:r>
      <w:r w:rsidRPr="00737331">
        <w:rPr>
          <w:rFonts w:ascii="Arial" w:hAnsi="Arial" w:cs="Arial"/>
        </w:rPr>
        <w:tab/>
        <w:t xml:space="preserve">Administración orientada al ciudadano. La línea tiene como objetivo la mejora de los servicios públicos que se prestan a los ciudadanos y empresas, mejorando la usabilidad, utilidad, calidad, accesibilidad, movilidad de los servicios públicos digitales, la modernización de </w:t>
      </w:r>
      <w:r w:rsidR="003078F3">
        <w:rPr>
          <w:rFonts w:ascii="Arial" w:hAnsi="Arial" w:cs="Arial"/>
        </w:rPr>
        <w:t>los procesos y la capacitación.</w:t>
      </w:r>
    </w:p>
    <w:p w14:paraId="7A8AB467" w14:textId="2AB07AE8" w:rsidR="003078F3" w:rsidRPr="00737331" w:rsidRDefault="003078F3" w:rsidP="007D5C3B">
      <w:pPr>
        <w:tabs>
          <w:tab w:val="left" w:pos="1134"/>
          <w:tab w:val="left" w:pos="1559"/>
        </w:tabs>
        <w:spacing w:before="120" w:after="120" w:line="360" w:lineRule="exact"/>
        <w:ind w:firstLine="1134"/>
        <w:rPr>
          <w:rFonts w:ascii="Arial" w:hAnsi="Arial" w:cs="Arial"/>
        </w:rPr>
      </w:pPr>
      <w:r w:rsidRPr="00737331">
        <w:rPr>
          <w:rFonts w:ascii="Arial" w:hAnsi="Arial" w:cs="Arial"/>
        </w:rPr>
        <w:t>•</w:t>
      </w:r>
      <w:r w:rsidRPr="00737331">
        <w:rPr>
          <w:rFonts w:ascii="Arial" w:hAnsi="Arial" w:cs="Arial"/>
        </w:rPr>
        <w:tab/>
        <w:t>Operaciones inteligentes. Mejorar la calidad, cantidad y eficiencia de los servicios y procesos de gestión/tramitación de las Administraciones públicas regionales y locales, a través de la utilización de tecnologías de automatización inteligente (Robotic Process Automation, Artificial Intelligence, etc.). El objetivo es desarrollar servicios de automatización de procedimientos y procesos con diferentes componentes. También desarrollar herramientas que permitan digitalizar y homogeneizar la tramitación de los expedientes y procesos de contratación pública para cubrir el proceso de contratació</w:t>
      </w:r>
      <w:r>
        <w:rPr>
          <w:rFonts w:ascii="Arial" w:hAnsi="Arial" w:cs="Arial"/>
        </w:rPr>
        <w:t xml:space="preserve">n de principio a fin, así como ayudar en </w:t>
      </w:r>
      <w:r w:rsidRPr="00737331">
        <w:rPr>
          <w:rFonts w:ascii="Arial" w:hAnsi="Arial" w:cs="Arial"/>
        </w:rPr>
        <w:t>la toma de decisiones mediante la analítica de datos y la automatización inteligente, fomentando la contratación pública electrónica.</w:t>
      </w:r>
    </w:p>
    <w:p w14:paraId="3637D951" w14:textId="77777777" w:rsidR="003078F3" w:rsidRPr="00737331" w:rsidRDefault="003078F3" w:rsidP="007D5C3B">
      <w:pPr>
        <w:tabs>
          <w:tab w:val="left" w:pos="1134"/>
          <w:tab w:val="left" w:pos="1559"/>
        </w:tabs>
        <w:spacing w:before="120" w:after="120" w:line="360" w:lineRule="exact"/>
        <w:ind w:firstLine="1134"/>
        <w:rPr>
          <w:rFonts w:ascii="Arial" w:hAnsi="Arial" w:cs="Arial"/>
        </w:rPr>
      </w:pPr>
      <w:r w:rsidRPr="00737331">
        <w:rPr>
          <w:rFonts w:ascii="Arial" w:hAnsi="Arial" w:cs="Arial"/>
        </w:rPr>
        <w:t>•</w:t>
      </w:r>
      <w:r w:rsidRPr="00737331">
        <w:rPr>
          <w:rFonts w:ascii="Arial" w:hAnsi="Arial" w:cs="Arial"/>
        </w:rPr>
        <w:tab/>
        <w:t>Gobierno del dato. Democratizar el acceso a los datos por parte de ciudadanos, empresas y empleados públicos, permitiendo el libre acceso a la información y su replicabilidad eliminando formularios y potenciando la agilidad y rapidez, la habilitación de los datos para el desarrollo de servicios digitales de alto valor añadido orientados al ciudadano.</w:t>
      </w:r>
    </w:p>
    <w:p w14:paraId="1798C2AF" w14:textId="77777777" w:rsidR="003078F3" w:rsidRPr="00737331" w:rsidRDefault="003078F3" w:rsidP="007D5C3B">
      <w:pPr>
        <w:tabs>
          <w:tab w:val="left" w:pos="1134"/>
          <w:tab w:val="left" w:pos="1559"/>
        </w:tabs>
        <w:spacing w:before="120" w:after="120" w:line="360" w:lineRule="exact"/>
        <w:ind w:firstLine="1134"/>
        <w:rPr>
          <w:rFonts w:ascii="Arial" w:hAnsi="Arial" w:cs="Arial"/>
        </w:rPr>
      </w:pPr>
      <w:r w:rsidRPr="00737331">
        <w:rPr>
          <w:rFonts w:ascii="Arial" w:hAnsi="Arial" w:cs="Arial"/>
        </w:rPr>
        <w:t>•</w:t>
      </w:r>
      <w:r w:rsidRPr="00737331">
        <w:rPr>
          <w:rFonts w:ascii="Arial" w:hAnsi="Arial" w:cs="Arial"/>
        </w:rPr>
        <w:tab/>
        <w:t>Infraestructuras digitales. Dotar a las Administraciones Públicas españolas de infraestructuras tecnológicas necesarias para su modernización, permitiendo la disponibilidad en cualquier circunstancia y adaptando la capacidad disponible a las necesidades existentes en cada momento, contribuyendo a desarrollar tanto la conectividad digital como la economía del dato y la Inteligencia Artificial en las Administraciones.</w:t>
      </w:r>
    </w:p>
    <w:p w14:paraId="058AA550" w14:textId="73E9C20E" w:rsidR="00B1381B" w:rsidRDefault="003078F3" w:rsidP="00203317">
      <w:pPr>
        <w:tabs>
          <w:tab w:val="left" w:pos="1134"/>
          <w:tab w:val="left" w:pos="1559"/>
        </w:tabs>
        <w:spacing w:before="120" w:after="120" w:line="360" w:lineRule="exact"/>
        <w:ind w:firstLine="1134"/>
        <w:rPr>
          <w:rFonts w:ascii="Arial" w:hAnsi="Arial" w:cs="Arial"/>
        </w:rPr>
      </w:pPr>
      <w:r w:rsidRPr="00737331">
        <w:rPr>
          <w:rFonts w:ascii="Arial" w:hAnsi="Arial" w:cs="Arial"/>
        </w:rPr>
        <w:t>•</w:t>
      </w:r>
      <w:r w:rsidRPr="00737331">
        <w:rPr>
          <w:rFonts w:ascii="Arial" w:hAnsi="Arial" w:cs="Arial"/>
        </w:rPr>
        <w:tab/>
        <w:t>Ciberseguridad. Garantizar la seguridad de las infraestructuras, comunicaciones y servicios digitales prestados por las Administraciones Públicas regionales y locales.  En esta línea pueden recogerse los servicios de seguridad destinados a proporcionar protección a la Administración regional y/o local correspondiente y mejorar sus capacidades de prevención, detección y respuesta ante incidentes de ciberseguridad</w:t>
      </w:r>
      <w:r w:rsidR="00203317">
        <w:rPr>
          <w:rFonts w:ascii="Arial" w:hAnsi="Arial" w:cs="Arial"/>
        </w:rPr>
        <w:t>.</w:t>
      </w:r>
    </w:p>
    <w:sectPr w:rsidR="00B1381B" w:rsidSect="00B1381B">
      <w:pgSz w:w="11906" w:h="16838"/>
      <w:pgMar w:top="1985" w:right="849"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6255D" w14:textId="77777777" w:rsidR="00A65417" w:rsidRDefault="00A65417" w:rsidP="002B7592">
      <w:r>
        <w:separator/>
      </w:r>
    </w:p>
  </w:endnote>
  <w:endnote w:type="continuationSeparator" w:id="0">
    <w:p w14:paraId="04AA8BD7" w14:textId="77777777" w:rsidR="00A65417" w:rsidRDefault="00A65417" w:rsidP="002B7592">
      <w:r>
        <w:continuationSeparator/>
      </w:r>
    </w:p>
  </w:endnote>
  <w:endnote w:type="continuationNotice" w:id="1">
    <w:p w14:paraId="6E2FEF88" w14:textId="77777777" w:rsidR="00A65417" w:rsidRDefault="00A654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37EDC" w14:textId="77777777" w:rsidR="00A65417" w:rsidRDefault="00A65417" w:rsidP="002B7592">
      <w:r>
        <w:separator/>
      </w:r>
    </w:p>
  </w:footnote>
  <w:footnote w:type="continuationSeparator" w:id="0">
    <w:p w14:paraId="446D44EC" w14:textId="77777777" w:rsidR="00A65417" w:rsidRDefault="00A65417" w:rsidP="002B7592">
      <w:r>
        <w:continuationSeparator/>
      </w:r>
    </w:p>
  </w:footnote>
  <w:footnote w:type="continuationNotice" w:id="1">
    <w:p w14:paraId="445C3D3F" w14:textId="77777777" w:rsidR="00A65417" w:rsidRDefault="00A6541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53844"/>
    <w:multiLevelType w:val="hybridMultilevel"/>
    <w:tmpl w:val="82102C48"/>
    <w:lvl w:ilvl="0" w:tplc="4D90FF7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1DB42E3"/>
    <w:multiLevelType w:val="hybridMultilevel"/>
    <w:tmpl w:val="DEBA1BEE"/>
    <w:lvl w:ilvl="0" w:tplc="D6620AA0">
      <w:start w:val="1"/>
      <w:numFmt w:val="decimal"/>
      <w:pStyle w:val="Bulletnmeros"/>
      <w:lvlText w:val="%1."/>
      <w:lvlJc w:val="left"/>
      <w:pPr>
        <w:ind w:left="810" w:hanging="360"/>
      </w:pPr>
      <w:rPr>
        <w:rFonts w:hint="default"/>
        <w:b/>
        <w:bCs w:val="0"/>
        <w:color w:val="2E74B5" w:themeColor="accent1" w:themeShade="BF"/>
        <w:sz w:val="24"/>
        <w:szCs w:val="24"/>
      </w:rPr>
    </w:lvl>
    <w:lvl w:ilvl="1" w:tplc="0C0A0019">
      <w:start w:val="1"/>
      <w:numFmt w:val="lowerLetter"/>
      <w:lvlText w:val="%2."/>
      <w:lvlJc w:val="left"/>
      <w:pPr>
        <w:ind w:left="1530" w:hanging="360"/>
      </w:pPr>
    </w:lvl>
    <w:lvl w:ilvl="2" w:tplc="0C0A001B" w:tentative="1">
      <w:start w:val="1"/>
      <w:numFmt w:val="lowerRoman"/>
      <w:lvlText w:val="%3."/>
      <w:lvlJc w:val="right"/>
      <w:pPr>
        <w:ind w:left="2250" w:hanging="180"/>
      </w:pPr>
    </w:lvl>
    <w:lvl w:ilvl="3" w:tplc="0C0A000F" w:tentative="1">
      <w:start w:val="1"/>
      <w:numFmt w:val="decimal"/>
      <w:lvlText w:val="%4."/>
      <w:lvlJc w:val="left"/>
      <w:pPr>
        <w:ind w:left="2970" w:hanging="360"/>
      </w:pPr>
    </w:lvl>
    <w:lvl w:ilvl="4" w:tplc="0C0A0019" w:tentative="1">
      <w:start w:val="1"/>
      <w:numFmt w:val="lowerLetter"/>
      <w:lvlText w:val="%5."/>
      <w:lvlJc w:val="left"/>
      <w:pPr>
        <w:ind w:left="3690" w:hanging="360"/>
      </w:pPr>
    </w:lvl>
    <w:lvl w:ilvl="5" w:tplc="0C0A001B" w:tentative="1">
      <w:start w:val="1"/>
      <w:numFmt w:val="lowerRoman"/>
      <w:lvlText w:val="%6."/>
      <w:lvlJc w:val="right"/>
      <w:pPr>
        <w:ind w:left="4410" w:hanging="180"/>
      </w:pPr>
    </w:lvl>
    <w:lvl w:ilvl="6" w:tplc="0C0A000F" w:tentative="1">
      <w:start w:val="1"/>
      <w:numFmt w:val="decimal"/>
      <w:lvlText w:val="%7."/>
      <w:lvlJc w:val="left"/>
      <w:pPr>
        <w:ind w:left="5130" w:hanging="360"/>
      </w:pPr>
    </w:lvl>
    <w:lvl w:ilvl="7" w:tplc="0C0A0019" w:tentative="1">
      <w:start w:val="1"/>
      <w:numFmt w:val="lowerLetter"/>
      <w:lvlText w:val="%8."/>
      <w:lvlJc w:val="left"/>
      <w:pPr>
        <w:ind w:left="5850" w:hanging="360"/>
      </w:pPr>
    </w:lvl>
    <w:lvl w:ilvl="8" w:tplc="0C0A001B" w:tentative="1">
      <w:start w:val="1"/>
      <w:numFmt w:val="lowerRoman"/>
      <w:lvlText w:val="%9."/>
      <w:lvlJc w:val="right"/>
      <w:pPr>
        <w:ind w:left="6570" w:hanging="180"/>
      </w:pPr>
    </w:lvl>
  </w:abstractNum>
  <w:abstractNum w:abstractNumId="2" w15:restartNumberingAfterBreak="0">
    <w:nsid w:val="19713DBF"/>
    <w:multiLevelType w:val="hybridMultilevel"/>
    <w:tmpl w:val="A3D832A2"/>
    <w:lvl w:ilvl="0" w:tplc="F1B2FDC6">
      <w:start w:val="1"/>
      <w:numFmt w:val="decimal"/>
      <w:lvlText w:val="%1."/>
      <w:lvlJc w:val="left"/>
      <w:pPr>
        <w:ind w:left="928" w:hanging="360"/>
      </w:pPr>
      <w:rPr>
        <w:rFonts w:ascii="Arial" w:hAnsi="Arial" w:cs="Arial" w:hint="default"/>
        <w:b/>
      </w:r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3" w15:restartNumberingAfterBreak="0">
    <w:nsid w:val="236C1C07"/>
    <w:multiLevelType w:val="hybridMultilevel"/>
    <w:tmpl w:val="005AE7F6"/>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4917A63"/>
    <w:multiLevelType w:val="hybridMultilevel"/>
    <w:tmpl w:val="9BA80F7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44874EE"/>
    <w:multiLevelType w:val="hybridMultilevel"/>
    <w:tmpl w:val="34DC6622"/>
    <w:lvl w:ilvl="0" w:tplc="0C0A0001">
      <w:start w:val="1"/>
      <w:numFmt w:val="bullet"/>
      <w:lvlText w:val=""/>
      <w:lvlJc w:val="left"/>
      <w:pPr>
        <w:ind w:left="927" w:hanging="360"/>
      </w:pPr>
      <w:rPr>
        <w:rFonts w:ascii="Symbol" w:hAnsi="Symbol"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6" w15:restartNumberingAfterBreak="0">
    <w:nsid w:val="44C1738B"/>
    <w:multiLevelType w:val="hybridMultilevel"/>
    <w:tmpl w:val="C202810C"/>
    <w:lvl w:ilvl="0" w:tplc="33C227F0">
      <w:start w:val="1"/>
      <w:numFmt w:val="decimal"/>
      <w:lvlText w:val="%1."/>
      <w:lvlJc w:val="left"/>
      <w:pPr>
        <w:ind w:left="720"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5800C54"/>
    <w:multiLevelType w:val="hybridMultilevel"/>
    <w:tmpl w:val="639AA0E2"/>
    <w:lvl w:ilvl="0" w:tplc="4D90FF72">
      <w:start w:val="1"/>
      <w:numFmt w:val="bullet"/>
      <w:lvlText w:val=""/>
      <w:lvlJc w:val="left"/>
      <w:pPr>
        <w:ind w:left="720" w:hanging="360"/>
      </w:pPr>
      <w:rPr>
        <w:rFonts w:ascii="Symbol" w:hAnsi="Symbol"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C1E5153"/>
    <w:multiLevelType w:val="hybridMultilevel"/>
    <w:tmpl w:val="53844088"/>
    <w:lvl w:ilvl="0" w:tplc="55CE117A">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F0B26DC"/>
    <w:multiLevelType w:val="hybridMultilevel"/>
    <w:tmpl w:val="D7B26CCA"/>
    <w:lvl w:ilvl="0" w:tplc="33C227F0">
      <w:start w:val="1"/>
      <w:numFmt w:val="decimal"/>
      <w:lvlText w:val="%1."/>
      <w:lvlJc w:val="left"/>
      <w:pPr>
        <w:ind w:left="5039" w:hanging="360"/>
      </w:pPr>
      <w:rPr>
        <w:rFonts w:ascii="Arial" w:hAnsi="Arial" w:cs="Arial"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72365B53"/>
    <w:multiLevelType w:val="hybridMultilevel"/>
    <w:tmpl w:val="825A1E44"/>
    <w:lvl w:ilvl="0" w:tplc="0C0A0001">
      <w:start w:val="1"/>
      <w:numFmt w:val="bullet"/>
      <w:lvlText w:val=""/>
      <w:lvlJc w:val="left"/>
      <w:pPr>
        <w:ind w:left="1636" w:hanging="360"/>
      </w:pPr>
      <w:rPr>
        <w:rFonts w:ascii="Symbol" w:hAnsi="Symbol" w:hint="default"/>
      </w:rPr>
    </w:lvl>
    <w:lvl w:ilvl="1" w:tplc="0C0A0003" w:tentative="1">
      <w:start w:val="1"/>
      <w:numFmt w:val="bullet"/>
      <w:lvlText w:val="o"/>
      <w:lvlJc w:val="left"/>
      <w:pPr>
        <w:ind w:left="2356" w:hanging="360"/>
      </w:pPr>
      <w:rPr>
        <w:rFonts w:ascii="Courier New" w:hAnsi="Courier New" w:cs="Courier New" w:hint="default"/>
      </w:rPr>
    </w:lvl>
    <w:lvl w:ilvl="2" w:tplc="0C0A0005" w:tentative="1">
      <w:start w:val="1"/>
      <w:numFmt w:val="bullet"/>
      <w:lvlText w:val=""/>
      <w:lvlJc w:val="left"/>
      <w:pPr>
        <w:ind w:left="3076" w:hanging="360"/>
      </w:pPr>
      <w:rPr>
        <w:rFonts w:ascii="Wingdings" w:hAnsi="Wingdings" w:hint="default"/>
      </w:rPr>
    </w:lvl>
    <w:lvl w:ilvl="3" w:tplc="0C0A0001" w:tentative="1">
      <w:start w:val="1"/>
      <w:numFmt w:val="bullet"/>
      <w:lvlText w:val=""/>
      <w:lvlJc w:val="left"/>
      <w:pPr>
        <w:ind w:left="3796" w:hanging="360"/>
      </w:pPr>
      <w:rPr>
        <w:rFonts w:ascii="Symbol" w:hAnsi="Symbol" w:hint="default"/>
      </w:rPr>
    </w:lvl>
    <w:lvl w:ilvl="4" w:tplc="0C0A0003" w:tentative="1">
      <w:start w:val="1"/>
      <w:numFmt w:val="bullet"/>
      <w:lvlText w:val="o"/>
      <w:lvlJc w:val="left"/>
      <w:pPr>
        <w:ind w:left="4516" w:hanging="360"/>
      </w:pPr>
      <w:rPr>
        <w:rFonts w:ascii="Courier New" w:hAnsi="Courier New" w:cs="Courier New" w:hint="default"/>
      </w:rPr>
    </w:lvl>
    <w:lvl w:ilvl="5" w:tplc="0C0A0005" w:tentative="1">
      <w:start w:val="1"/>
      <w:numFmt w:val="bullet"/>
      <w:lvlText w:val=""/>
      <w:lvlJc w:val="left"/>
      <w:pPr>
        <w:ind w:left="5236" w:hanging="360"/>
      </w:pPr>
      <w:rPr>
        <w:rFonts w:ascii="Wingdings" w:hAnsi="Wingdings" w:hint="default"/>
      </w:rPr>
    </w:lvl>
    <w:lvl w:ilvl="6" w:tplc="0C0A0001" w:tentative="1">
      <w:start w:val="1"/>
      <w:numFmt w:val="bullet"/>
      <w:lvlText w:val=""/>
      <w:lvlJc w:val="left"/>
      <w:pPr>
        <w:ind w:left="5956" w:hanging="360"/>
      </w:pPr>
      <w:rPr>
        <w:rFonts w:ascii="Symbol" w:hAnsi="Symbol" w:hint="default"/>
      </w:rPr>
    </w:lvl>
    <w:lvl w:ilvl="7" w:tplc="0C0A0003" w:tentative="1">
      <w:start w:val="1"/>
      <w:numFmt w:val="bullet"/>
      <w:lvlText w:val="o"/>
      <w:lvlJc w:val="left"/>
      <w:pPr>
        <w:ind w:left="6676" w:hanging="360"/>
      </w:pPr>
      <w:rPr>
        <w:rFonts w:ascii="Courier New" w:hAnsi="Courier New" w:cs="Courier New" w:hint="default"/>
      </w:rPr>
    </w:lvl>
    <w:lvl w:ilvl="8" w:tplc="0C0A0005" w:tentative="1">
      <w:start w:val="1"/>
      <w:numFmt w:val="bullet"/>
      <w:lvlText w:val=""/>
      <w:lvlJc w:val="left"/>
      <w:pPr>
        <w:ind w:left="7396" w:hanging="360"/>
      </w:pPr>
      <w:rPr>
        <w:rFonts w:ascii="Wingdings" w:hAnsi="Wingdings" w:hint="default"/>
      </w:rPr>
    </w:lvl>
  </w:abstractNum>
  <w:abstractNum w:abstractNumId="11" w15:restartNumberingAfterBreak="0">
    <w:nsid w:val="7E7B1B49"/>
    <w:multiLevelType w:val="hybridMultilevel"/>
    <w:tmpl w:val="D494CB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0"/>
  </w:num>
  <w:num w:numId="4">
    <w:abstractNumId w:val="8"/>
  </w:num>
  <w:num w:numId="5">
    <w:abstractNumId w:val="1"/>
  </w:num>
  <w:num w:numId="6">
    <w:abstractNumId w:val="6"/>
  </w:num>
  <w:num w:numId="7">
    <w:abstractNumId w:val="2"/>
  </w:num>
  <w:num w:numId="8">
    <w:abstractNumId w:val="3"/>
  </w:num>
  <w:num w:numId="9">
    <w:abstractNumId w:val="4"/>
  </w:num>
  <w:num w:numId="10">
    <w:abstractNumId w:val="10"/>
  </w:num>
  <w:num w:numId="11">
    <w:abstractNumId w:val="5"/>
  </w:num>
  <w:num w:numId="1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oNotTrackFormatting/>
  <w:defaultTabStop w:val="709"/>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92"/>
    <w:rsid w:val="000179D6"/>
    <w:rsid w:val="000203C1"/>
    <w:rsid w:val="0002754D"/>
    <w:rsid w:val="00041D0F"/>
    <w:rsid w:val="00042B86"/>
    <w:rsid w:val="00045103"/>
    <w:rsid w:val="00045F17"/>
    <w:rsid w:val="000514C7"/>
    <w:rsid w:val="0005380E"/>
    <w:rsid w:val="00054D5A"/>
    <w:rsid w:val="00055562"/>
    <w:rsid w:val="0005652A"/>
    <w:rsid w:val="00056E83"/>
    <w:rsid w:val="00057171"/>
    <w:rsid w:val="00062818"/>
    <w:rsid w:val="00064542"/>
    <w:rsid w:val="000718DE"/>
    <w:rsid w:val="000729B0"/>
    <w:rsid w:val="000765B2"/>
    <w:rsid w:val="00077D19"/>
    <w:rsid w:val="00082871"/>
    <w:rsid w:val="00084912"/>
    <w:rsid w:val="00093994"/>
    <w:rsid w:val="000951B5"/>
    <w:rsid w:val="000975A3"/>
    <w:rsid w:val="00097A8B"/>
    <w:rsid w:val="000A25FC"/>
    <w:rsid w:val="000A3569"/>
    <w:rsid w:val="000B1CC3"/>
    <w:rsid w:val="000B4C3E"/>
    <w:rsid w:val="000B78EE"/>
    <w:rsid w:val="000C26C8"/>
    <w:rsid w:val="000C578D"/>
    <w:rsid w:val="000C581D"/>
    <w:rsid w:val="000C6256"/>
    <w:rsid w:val="000C7240"/>
    <w:rsid w:val="000C748B"/>
    <w:rsid w:val="000D1896"/>
    <w:rsid w:val="000D2922"/>
    <w:rsid w:val="000E08A4"/>
    <w:rsid w:val="000F2067"/>
    <w:rsid w:val="000F590A"/>
    <w:rsid w:val="000F6BC0"/>
    <w:rsid w:val="000F7A02"/>
    <w:rsid w:val="000F7EE3"/>
    <w:rsid w:val="00100A34"/>
    <w:rsid w:val="00101002"/>
    <w:rsid w:val="00106C8E"/>
    <w:rsid w:val="001074FD"/>
    <w:rsid w:val="00120F76"/>
    <w:rsid w:val="00123448"/>
    <w:rsid w:val="00123A70"/>
    <w:rsid w:val="00124325"/>
    <w:rsid w:val="0012470B"/>
    <w:rsid w:val="00124B5A"/>
    <w:rsid w:val="00124E94"/>
    <w:rsid w:val="0012563B"/>
    <w:rsid w:val="001259A3"/>
    <w:rsid w:val="00126635"/>
    <w:rsid w:val="00126C37"/>
    <w:rsid w:val="0013273A"/>
    <w:rsid w:val="001355B0"/>
    <w:rsid w:val="00135986"/>
    <w:rsid w:val="00137A90"/>
    <w:rsid w:val="00142C0F"/>
    <w:rsid w:val="00146FF8"/>
    <w:rsid w:val="0014725A"/>
    <w:rsid w:val="001509B2"/>
    <w:rsid w:val="00150E71"/>
    <w:rsid w:val="00150F25"/>
    <w:rsid w:val="00156838"/>
    <w:rsid w:val="00156E78"/>
    <w:rsid w:val="001660CA"/>
    <w:rsid w:val="00170C12"/>
    <w:rsid w:val="00170F9B"/>
    <w:rsid w:val="00171268"/>
    <w:rsid w:val="0017385E"/>
    <w:rsid w:val="0017627D"/>
    <w:rsid w:val="0018162F"/>
    <w:rsid w:val="00181A85"/>
    <w:rsid w:val="00181FA8"/>
    <w:rsid w:val="00182449"/>
    <w:rsid w:val="00184CAB"/>
    <w:rsid w:val="00185325"/>
    <w:rsid w:val="00196FB2"/>
    <w:rsid w:val="001A1D1E"/>
    <w:rsid w:val="001A1FB5"/>
    <w:rsid w:val="001A3EC8"/>
    <w:rsid w:val="001A574F"/>
    <w:rsid w:val="001B1DDA"/>
    <w:rsid w:val="001B4044"/>
    <w:rsid w:val="001C5AAE"/>
    <w:rsid w:val="001C627C"/>
    <w:rsid w:val="001E27C5"/>
    <w:rsid w:val="001F00B4"/>
    <w:rsid w:val="001F41AF"/>
    <w:rsid w:val="001F4FD4"/>
    <w:rsid w:val="00203317"/>
    <w:rsid w:val="00203A0E"/>
    <w:rsid w:val="00205E7B"/>
    <w:rsid w:val="00207DE1"/>
    <w:rsid w:val="0021115C"/>
    <w:rsid w:val="00213AD6"/>
    <w:rsid w:val="00216C9A"/>
    <w:rsid w:val="00221200"/>
    <w:rsid w:val="0022780A"/>
    <w:rsid w:val="00234A5B"/>
    <w:rsid w:val="002418AE"/>
    <w:rsid w:val="00242BBC"/>
    <w:rsid w:val="002536DE"/>
    <w:rsid w:val="00255DF3"/>
    <w:rsid w:val="00256DDB"/>
    <w:rsid w:val="00261755"/>
    <w:rsid w:val="00262699"/>
    <w:rsid w:val="00276BAA"/>
    <w:rsid w:val="002810C3"/>
    <w:rsid w:val="00281D33"/>
    <w:rsid w:val="00283346"/>
    <w:rsid w:val="002917F8"/>
    <w:rsid w:val="002A69A4"/>
    <w:rsid w:val="002A7CEE"/>
    <w:rsid w:val="002B03A7"/>
    <w:rsid w:val="002B3B68"/>
    <w:rsid w:val="002B5E85"/>
    <w:rsid w:val="002B7592"/>
    <w:rsid w:val="002C03F3"/>
    <w:rsid w:val="002C657A"/>
    <w:rsid w:val="002C6677"/>
    <w:rsid w:val="002C6E9F"/>
    <w:rsid w:val="002D0AAF"/>
    <w:rsid w:val="002D654A"/>
    <w:rsid w:val="002E554D"/>
    <w:rsid w:val="002E6657"/>
    <w:rsid w:val="002F16F0"/>
    <w:rsid w:val="002F48FD"/>
    <w:rsid w:val="002F5953"/>
    <w:rsid w:val="002F7358"/>
    <w:rsid w:val="003017CC"/>
    <w:rsid w:val="003017DE"/>
    <w:rsid w:val="003039F9"/>
    <w:rsid w:val="003059E2"/>
    <w:rsid w:val="00306A71"/>
    <w:rsid w:val="003078F3"/>
    <w:rsid w:val="00307AA4"/>
    <w:rsid w:val="00310F67"/>
    <w:rsid w:val="00315B2F"/>
    <w:rsid w:val="00320878"/>
    <w:rsid w:val="00324462"/>
    <w:rsid w:val="00325305"/>
    <w:rsid w:val="003260FB"/>
    <w:rsid w:val="0032671E"/>
    <w:rsid w:val="00331BAA"/>
    <w:rsid w:val="003323DA"/>
    <w:rsid w:val="00333227"/>
    <w:rsid w:val="00333D1A"/>
    <w:rsid w:val="003370F2"/>
    <w:rsid w:val="00343C04"/>
    <w:rsid w:val="00346457"/>
    <w:rsid w:val="00346E0A"/>
    <w:rsid w:val="003519B1"/>
    <w:rsid w:val="00352C8E"/>
    <w:rsid w:val="00354263"/>
    <w:rsid w:val="00356340"/>
    <w:rsid w:val="003573D9"/>
    <w:rsid w:val="003628B5"/>
    <w:rsid w:val="00363A00"/>
    <w:rsid w:val="00364A2F"/>
    <w:rsid w:val="00366D8B"/>
    <w:rsid w:val="0036753A"/>
    <w:rsid w:val="00381152"/>
    <w:rsid w:val="003836E8"/>
    <w:rsid w:val="00394378"/>
    <w:rsid w:val="003A0784"/>
    <w:rsid w:val="003A1EEE"/>
    <w:rsid w:val="003A4980"/>
    <w:rsid w:val="003A5628"/>
    <w:rsid w:val="003B14E2"/>
    <w:rsid w:val="003C3A5C"/>
    <w:rsid w:val="003C5D24"/>
    <w:rsid w:val="003D28CA"/>
    <w:rsid w:val="003D2B70"/>
    <w:rsid w:val="003D5AAA"/>
    <w:rsid w:val="003E00A1"/>
    <w:rsid w:val="003E1791"/>
    <w:rsid w:val="003E5D55"/>
    <w:rsid w:val="003E6795"/>
    <w:rsid w:val="003E6F84"/>
    <w:rsid w:val="003F188C"/>
    <w:rsid w:val="003F74D8"/>
    <w:rsid w:val="003F7512"/>
    <w:rsid w:val="00402403"/>
    <w:rsid w:val="00402F54"/>
    <w:rsid w:val="00405B71"/>
    <w:rsid w:val="00406BFA"/>
    <w:rsid w:val="004077E9"/>
    <w:rsid w:val="00411539"/>
    <w:rsid w:val="004147C7"/>
    <w:rsid w:val="00430114"/>
    <w:rsid w:val="0043494C"/>
    <w:rsid w:val="004353F8"/>
    <w:rsid w:val="004362A0"/>
    <w:rsid w:val="00436A79"/>
    <w:rsid w:val="004460E9"/>
    <w:rsid w:val="004514E2"/>
    <w:rsid w:val="00453C1E"/>
    <w:rsid w:val="004553EF"/>
    <w:rsid w:val="0046119A"/>
    <w:rsid w:val="00461D07"/>
    <w:rsid w:val="00463C76"/>
    <w:rsid w:val="00465E57"/>
    <w:rsid w:val="00467709"/>
    <w:rsid w:val="00474CE6"/>
    <w:rsid w:val="00481F66"/>
    <w:rsid w:val="004823BC"/>
    <w:rsid w:val="004834AE"/>
    <w:rsid w:val="00485ACC"/>
    <w:rsid w:val="004952E2"/>
    <w:rsid w:val="00496C56"/>
    <w:rsid w:val="004A0EBA"/>
    <w:rsid w:val="004A1DB3"/>
    <w:rsid w:val="004A1F0C"/>
    <w:rsid w:val="004A2E4D"/>
    <w:rsid w:val="004A5C92"/>
    <w:rsid w:val="004B0558"/>
    <w:rsid w:val="004B3953"/>
    <w:rsid w:val="004B50F0"/>
    <w:rsid w:val="004B63E1"/>
    <w:rsid w:val="004B659B"/>
    <w:rsid w:val="004C1475"/>
    <w:rsid w:val="004C3E7A"/>
    <w:rsid w:val="004C7AFE"/>
    <w:rsid w:val="004D0B63"/>
    <w:rsid w:val="004D1A54"/>
    <w:rsid w:val="004D27EB"/>
    <w:rsid w:val="004D28A3"/>
    <w:rsid w:val="004D309F"/>
    <w:rsid w:val="004D518D"/>
    <w:rsid w:val="004D69CE"/>
    <w:rsid w:val="004E06AB"/>
    <w:rsid w:val="004E1197"/>
    <w:rsid w:val="004E2409"/>
    <w:rsid w:val="004E490A"/>
    <w:rsid w:val="004F287C"/>
    <w:rsid w:val="004F6ADD"/>
    <w:rsid w:val="004F7706"/>
    <w:rsid w:val="00504013"/>
    <w:rsid w:val="00506850"/>
    <w:rsid w:val="0050724E"/>
    <w:rsid w:val="005105D6"/>
    <w:rsid w:val="00512BE3"/>
    <w:rsid w:val="00521F45"/>
    <w:rsid w:val="00523664"/>
    <w:rsid w:val="00523CFA"/>
    <w:rsid w:val="00527507"/>
    <w:rsid w:val="0053117C"/>
    <w:rsid w:val="00533331"/>
    <w:rsid w:val="00534E38"/>
    <w:rsid w:val="0054039F"/>
    <w:rsid w:val="0054222D"/>
    <w:rsid w:val="005430D2"/>
    <w:rsid w:val="00547525"/>
    <w:rsid w:val="0055012C"/>
    <w:rsid w:val="0055206A"/>
    <w:rsid w:val="00552D69"/>
    <w:rsid w:val="00556360"/>
    <w:rsid w:val="00557158"/>
    <w:rsid w:val="0055767F"/>
    <w:rsid w:val="00560900"/>
    <w:rsid w:val="00566FEF"/>
    <w:rsid w:val="00571FE9"/>
    <w:rsid w:val="00576CAF"/>
    <w:rsid w:val="00581325"/>
    <w:rsid w:val="00583B83"/>
    <w:rsid w:val="0058511F"/>
    <w:rsid w:val="005859AA"/>
    <w:rsid w:val="00587A35"/>
    <w:rsid w:val="00592942"/>
    <w:rsid w:val="00597302"/>
    <w:rsid w:val="00597C34"/>
    <w:rsid w:val="005A6B96"/>
    <w:rsid w:val="005A6FDA"/>
    <w:rsid w:val="005B3B8B"/>
    <w:rsid w:val="005B4D37"/>
    <w:rsid w:val="005C0EE8"/>
    <w:rsid w:val="005D15BF"/>
    <w:rsid w:val="005D1F11"/>
    <w:rsid w:val="005D6309"/>
    <w:rsid w:val="005E4CF3"/>
    <w:rsid w:val="005E4FC4"/>
    <w:rsid w:val="005E5E26"/>
    <w:rsid w:val="005F4826"/>
    <w:rsid w:val="00601E05"/>
    <w:rsid w:val="0060265E"/>
    <w:rsid w:val="006038C8"/>
    <w:rsid w:val="00603C2E"/>
    <w:rsid w:val="00604C20"/>
    <w:rsid w:val="00605936"/>
    <w:rsid w:val="0061057A"/>
    <w:rsid w:val="00622540"/>
    <w:rsid w:val="006248C9"/>
    <w:rsid w:val="006266AB"/>
    <w:rsid w:val="00626CA5"/>
    <w:rsid w:val="00631A5F"/>
    <w:rsid w:val="00635295"/>
    <w:rsid w:val="006361B1"/>
    <w:rsid w:val="00642814"/>
    <w:rsid w:val="00644A33"/>
    <w:rsid w:val="0064714F"/>
    <w:rsid w:val="006604F5"/>
    <w:rsid w:val="006613C6"/>
    <w:rsid w:val="00661484"/>
    <w:rsid w:val="00663AB1"/>
    <w:rsid w:val="0067509D"/>
    <w:rsid w:val="00676C53"/>
    <w:rsid w:val="0068401E"/>
    <w:rsid w:val="00686F2E"/>
    <w:rsid w:val="00692389"/>
    <w:rsid w:val="00695B2D"/>
    <w:rsid w:val="00696AF6"/>
    <w:rsid w:val="006C2296"/>
    <w:rsid w:val="006C7673"/>
    <w:rsid w:val="006C7D1E"/>
    <w:rsid w:val="006D1133"/>
    <w:rsid w:val="006D51F9"/>
    <w:rsid w:val="006D607D"/>
    <w:rsid w:val="006D62DD"/>
    <w:rsid w:val="006E1B28"/>
    <w:rsid w:val="006E48B5"/>
    <w:rsid w:val="006E64F2"/>
    <w:rsid w:val="006E6B4D"/>
    <w:rsid w:val="006F1269"/>
    <w:rsid w:val="006F4EF5"/>
    <w:rsid w:val="006F5B04"/>
    <w:rsid w:val="007061EE"/>
    <w:rsid w:val="00706C04"/>
    <w:rsid w:val="007167A6"/>
    <w:rsid w:val="00716AAA"/>
    <w:rsid w:val="00720270"/>
    <w:rsid w:val="0072633F"/>
    <w:rsid w:val="00727F04"/>
    <w:rsid w:val="007337A3"/>
    <w:rsid w:val="007428AB"/>
    <w:rsid w:val="00744B40"/>
    <w:rsid w:val="00745F0E"/>
    <w:rsid w:val="00747E35"/>
    <w:rsid w:val="0075037B"/>
    <w:rsid w:val="00751089"/>
    <w:rsid w:val="00754A5F"/>
    <w:rsid w:val="00756064"/>
    <w:rsid w:val="00760F25"/>
    <w:rsid w:val="00774240"/>
    <w:rsid w:val="007806F4"/>
    <w:rsid w:val="007835A0"/>
    <w:rsid w:val="007844CB"/>
    <w:rsid w:val="00784AAE"/>
    <w:rsid w:val="00785016"/>
    <w:rsid w:val="00785F68"/>
    <w:rsid w:val="00787351"/>
    <w:rsid w:val="00791045"/>
    <w:rsid w:val="00793DEE"/>
    <w:rsid w:val="007A55C8"/>
    <w:rsid w:val="007C013E"/>
    <w:rsid w:val="007C47FF"/>
    <w:rsid w:val="007C49BA"/>
    <w:rsid w:val="007C5AFC"/>
    <w:rsid w:val="007C7883"/>
    <w:rsid w:val="007D2CD9"/>
    <w:rsid w:val="007D37BD"/>
    <w:rsid w:val="007D5C3B"/>
    <w:rsid w:val="007D7CA8"/>
    <w:rsid w:val="007E5738"/>
    <w:rsid w:val="008031D7"/>
    <w:rsid w:val="008047CD"/>
    <w:rsid w:val="00807D9F"/>
    <w:rsid w:val="00810DED"/>
    <w:rsid w:val="00811417"/>
    <w:rsid w:val="00814CC0"/>
    <w:rsid w:val="00815C10"/>
    <w:rsid w:val="0081744B"/>
    <w:rsid w:val="0083624B"/>
    <w:rsid w:val="00847521"/>
    <w:rsid w:val="00854F08"/>
    <w:rsid w:val="00864202"/>
    <w:rsid w:val="00867128"/>
    <w:rsid w:val="0087052F"/>
    <w:rsid w:val="00873FB5"/>
    <w:rsid w:val="0088013A"/>
    <w:rsid w:val="00880BC7"/>
    <w:rsid w:val="0088412C"/>
    <w:rsid w:val="0088416B"/>
    <w:rsid w:val="00885F63"/>
    <w:rsid w:val="008935F7"/>
    <w:rsid w:val="00896FD8"/>
    <w:rsid w:val="008A18AE"/>
    <w:rsid w:val="008A44D8"/>
    <w:rsid w:val="008A7CB1"/>
    <w:rsid w:val="008B409C"/>
    <w:rsid w:val="008B457B"/>
    <w:rsid w:val="008B6465"/>
    <w:rsid w:val="008C0C51"/>
    <w:rsid w:val="008C2286"/>
    <w:rsid w:val="008C3785"/>
    <w:rsid w:val="008C62FC"/>
    <w:rsid w:val="008C6868"/>
    <w:rsid w:val="008D464C"/>
    <w:rsid w:val="008D671A"/>
    <w:rsid w:val="008E058C"/>
    <w:rsid w:val="008E4B90"/>
    <w:rsid w:val="008E63AD"/>
    <w:rsid w:val="008F0845"/>
    <w:rsid w:val="008F0D3B"/>
    <w:rsid w:val="008F172E"/>
    <w:rsid w:val="008F1F97"/>
    <w:rsid w:val="008F6333"/>
    <w:rsid w:val="00903142"/>
    <w:rsid w:val="00904317"/>
    <w:rsid w:val="00906D8D"/>
    <w:rsid w:val="00907D1D"/>
    <w:rsid w:val="00915F7E"/>
    <w:rsid w:val="00921493"/>
    <w:rsid w:val="0092279F"/>
    <w:rsid w:val="0092479C"/>
    <w:rsid w:val="0093160A"/>
    <w:rsid w:val="0093296A"/>
    <w:rsid w:val="0093572E"/>
    <w:rsid w:val="00943A89"/>
    <w:rsid w:val="009444DC"/>
    <w:rsid w:val="00954465"/>
    <w:rsid w:val="00956890"/>
    <w:rsid w:val="009616CD"/>
    <w:rsid w:val="00961B21"/>
    <w:rsid w:val="00962896"/>
    <w:rsid w:val="00963E6C"/>
    <w:rsid w:val="009651CA"/>
    <w:rsid w:val="0097375A"/>
    <w:rsid w:val="00973A0E"/>
    <w:rsid w:val="00973E81"/>
    <w:rsid w:val="009742C0"/>
    <w:rsid w:val="0097463C"/>
    <w:rsid w:val="00977FE8"/>
    <w:rsid w:val="009803EF"/>
    <w:rsid w:val="009832BB"/>
    <w:rsid w:val="00986B1D"/>
    <w:rsid w:val="00986D17"/>
    <w:rsid w:val="00987B29"/>
    <w:rsid w:val="009939C0"/>
    <w:rsid w:val="009A1123"/>
    <w:rsid w:val="009A44EF"/>
    <w:rsid w:val="009B39C5"/>
    <w:rsid w:val="009B6503"/>
    <w:rsid w:val="009B673D"/>
    <w:rsid w:val="009C0FED"/>
    <w:rsid w:val="009C22F5"/>
    <w:rsid w:val="009E5521"/>
    <w:rsid w:val="009F74BE"/>
    <w:rsid w:val="00A01FCB"/>
    <w:rsid w:val="00A03519"/>
    <w:rsid w:val="00A057BE"/>
    <w:rsid w:val="00A1057D"/>
    <w:rsid w:val="00A135E0"/>
    <w:rsid w:val="00A13F26"/>
    <w:rsid w:val="00A15E23"/>
    <w:rsid w:val="00A204EF"/>
    <w:rsid w:val="00A247F6"/>
    <w:rsid w:val="00A4040A"/>
    <w:rsid w:val="00A407AC"/>
    <w:rsid w:val="00A41EDC"/>
    <w:rsid w:val="00A4517A"/>
    <w:rsid w:val="00A45D58"/>
    <w:rsid w:val="00A4638B"/>
    <w:rsid w:val="00A47D95"/>
    <w:rsid w:val="00A56A5E"/>
    <w:rsid w:val="00A65159"/>
    <w:rsid w:val="00A65417"/>
    <w:rsid w:val="00A660B1"/>
    <w:rsid w:val="00A7103F"/>
    <w:rsid w:val="00A72061"/>
    <w:rsid w:val="00A72FB6"/>
    <w:rsid w:val="00A7303B"/>
    <w:rsid w:val="00A73E1D"/>
    <w:rsid w:val="00A7461C"/>
    <w:rsid w:val="00A776C1"/>
    <w:rsid w:val="00A825C5"/>
    <w:rsid w:val="00A83507"/>
    <w:rsid w:val="00A933F4"/>
    <w:rsid w:val="00A954FF"/>
    <w:rsid w:val="00A957D0"/>
    <w:rsid w:val="00A96383"/>
    <w:rsid w:val="00A97709"/>
    <w:rsid w:val="00AA48CA"/>
    <w:rsid w:val="00AB1C12"/>
    <w:rsid w:val="00AB4FF9"/>
    <w:rsid w:val="00AB5F75"/>
    <w:rsid w:val="00AB728F"/>
    <w:rsid w:val="00AC315B"/>
    <w:rsid w:val="00AE1073"/>
    <w:rsid w:val="00AE1CA9"/>
    <w:rsid w:val="00AE5C73"/>
    <w:rsid w:val="00B01543"/>
    <w:rsid w:val="00B115E3"/>
    <w:rsid w:val="00B11A28"/>
    <w:rsid w:val="00B132CE"/>
    <w:rsid w:val="00B1381B"/>
    <w:rsid w:val="00B22F54"/>
    <w:rsid w:val="00B306E5"/>
    <w:rsid w:val="00B36579"/>
    <w:rsid w:val="00B37B95"/>
    <w:rsid w:val="00B434D3"/>
    <w:rsid w:val="00B44AF6"/>
    <w:rsid w:val="00B532A1"/>
    <w:rsid w:val="00B55922"/>
    <w:rsid w:val="00B5632F"/>
    <w:rsid w:val="00B626AD"/>
    <w:rsid w:val="00B65E84"/>
    <w:rsid w:val="00B67276"/>
    <w:rsid w:val="00B72D9C"/>
    <w:rsid w:val="00B7571A"/>
    <w:rsid w:val="00B84BA1"/>
    <w:rsid w:val="00B90CFB"/>
    <w:rsid w:val="00B92A14"/>
    <w:rsid w:val="00B947F9"/>
    <w:rsid w:val="00B9689E"/>
    <w:rsid w:val="00BA3F4F"/>
    <w:rsid w:val="00BB480B"/>
    <w:rsid w:val="00BC14B1"/>
    <w:rsid w:val="00BC295E"/>
    <w:rsid w:val="00BC47B0"/>
    <w:rsid w:val="00BD1F52"/>
    <w:rsid w:val="00BD723C"/>
    <w:rsid w:val="00BE12CA"/>
    <w:rsid w:val="00BE1D0E"/>
    <w:rsid w:val="00BE48EE"/>
    <w:rsid w:val="00BF2F16"/>
    <w:rsid w:val="00BF376A"/>
    <w:rsid w:val="00BF4915"/>
    <w:rsid w:val="00BF53E2"/>
    <w:rsid w:val="00BF54C4"/>
    <w:rsid w:val="00C0338A"/>
    <w:rsid w:val="00C114A6"/>
    <w:rsid w:val="00C11DAB"/>
    <w:rsid w:val="00C134F0"/>
    <w:rsid w:val="00C146A3"/>
    <w:rsid w:val="00C21EC5"/>
    <w:rsid w:val="00C22995"/>
    <w:rsid w:val="00C22E40"/>
    <w:rsid w:val="00C26612"/>
    <w:rsid w:val="00C26960"/>
    <w:rsid w:val="00C301AC"/>
    <w:rsid w:val="00C31427"/>
    <w:rsid w:val="00C31579"/>
    <w:rsid w:val="00C55D78"/>
    <w:rsid w:val="00C5602B"/>
    <w:rsid w:val="00C6295A"/>
    <w:rsid w:val="00C637B4"/>
    <w:rsid w:val="00C70ECC"/>
    <w:rsid w:val="00C8224A"/>
    <w:rsid w:val="00C85552"/>
    <w:rsid w:val="00C872A1"/>
    <w:rsid w:val="00C91F34"/>
    <w:rsid w:val="00C968F7"/>
    <w:rsid w:val="00CA0082"/>
    <w:rsid w:val="00CA047A"/>
    <w:rsid w:val="00CA2786"/>
    <w:rsid w:val="00CA50C6"/>
    <w:rsid w:val="00CA67D9"/>
    <w:rsid w:val="00CB1920"/>
    <w:rsid w:val="00CB6E6A"/>
    <w:rsid w:val="00CB6EC3"/>
    <w:rsid w:val="00CC2C50"/>
    <w:rsid w:val="00CC5768"/>
    <w:rsid w:val="00CC5CCE"/>
    <w:rsid w:val="00CC68F4"/>
    <w:rsid w:val="00CC6D8C"/>
    <w:rsid w:val="00CD0845"/>
    <w:rsid w:val="00CD4465"/>
    <w:rsid w:val="00CE0183"/>
    <w:rsid w:val="00CE03AC"/>
    <w:rsid w:val="00CE44BB"/>
    <w:rsid w:val="00CE6F22"/>
    <w:rsid w:val="00CF0CB4"/>
    <w:rsid w:val="00CF12BD"/>
    <w:rsid w:val="00CF27D4"/>
    <w:rsid w:val="00CF2E25"/>
    <w:rsid w:val="00D102A3"/>
    <w:rsid w:val="00D174CE"/>
    <w:rsid w:val="00D2016B"/>
    <w:rsid w:val="00D234C5"/>
    <w:rsid w:val="00D23A28"/>
    <w:rsid w:val="00D250ED"/>
    <w:rsid w:val="00D30A67"/>
    <w:rsid w:val="00D36440"/>
    <w:rsid w:val="00D4574A"/>
    <w:rsid w:val="00D54ADD"/>
    <w:rsid w:val="00D56563"/>
    <w:rsid w:val="00D601E9"/>
    <w:rsid w:val="00D60290"/>
    <w:rsid w:val="00D611C6"/>
    <w:rsid w:val="00D617B2"/>
    <w:rsid w:val="00D64832"/>
    <w:rsid w:val="00D65391"/>
    <w:rsid w:val="00D66896"/>
    <w:rsid w:val="00D71A4C"/>
    <w:rsid w:val="00D760AC"/>
    <w:rsid w:val="00D80C78"/>
    <w:rsid w:val="00D81FF0"/>
    <w:rsid w:val="00D91CBD"/>
    <w:rsid w:val="00D936FE"/>
    <w:rsid w:val="00DA4A14"/>
    <w:rsid w:val="00DB0E6A"/>
    <w:rsid w:val="00DB52DC"/>
    <w:rsid w:val="00DD2E0F"/>
    <w:rsid w:val="00DD6CBE"/>
    <w:rsid w:val="00DE02E2"/>
    <w:rsid w:val="00DE2A85"/>
    <w:rsid w:val="00DE4056"/>
    <w:rsid w:val="00DE5206"/>
    <w:rsid w:val="00DE5AAF"/>
    <w:rsid w:val="00DE6C50"/>
    <w:rsid w:val="00DE7233"/>
    <w:rsid w:val="00DF3CEC"/>
    <w:rsid w:val="00E0011B"/>
    <w:rsid w:val="00E014A4"/>
    <w:rsid w:val="00E02B7C"/>
    <w:rsid w:val="00E037E8"/>
    <w:rsid w:val="00E059DE"/>
    <w:rsid w:val="00E15B8C"/>
    <w:rsid w:val="00E173FA"/>
    <w:rsid w:val="00E24884"/>
    <w:rsid w:val="00E26DC2"/>
    <w:rsid w:val="00E30EF2"/>
    <w:rsid w:val="00E369FE"/>
    <w:rsid w:val="00E3797E"/>
    <w:rsid w:val="00E5155E"/>
    <w:rsid w:val="00E564B5"/>
    <w:rsid w:val="00E57113"/>
    <w:rsid w:val="00E6175C"/>
    <w:rsid w:val="00E63071"/>
    <w:rsid w:val="00E644AE"/>
    <w:rsid w:val="00E702CA"/>
    <w:rsid w:val="00E72120"/>
    <w:rsid w:val="00E73376"/>
    <w:rsid w:val="00E75571"/>
    <w:rsid w:val="00E7584A"/>
    <w:rsid w:val="00E81B8B"/>
    <w:rsid w:val="00E8235B"/>
    <w:rsid w:val="00E85A6E"/>
    <w:rsid w:val="00E86907"/>
    <w:rsid w:val="00E92A3F"/>
    <w:rsid w:val="00E93189"/>
    <w:rsid w:val="00E96B87"/>
    <w:rsid w:val="00EA1F7C"/>
    <w:rsid w:val="00EA580D"/>
    <w:rsid w:val="00EA6342"/>
    <w:rsid w:val="00EA6D5E"/>
    <w:rsid w:val="00EB3894"/>
    <w:rsid w:val="00EB7CD0"/>
    <w:rsid w:val="00EC0A73"/>
    <w:rsid w:val="00EC1710"/>
    <w:rsid w:val="00EC1783"/>
    <w:rsid w:val="00EC2297"/>
    <w:rsid w:val="00EC6E81"/>
    <w:rsid w:val="00ED342F"/>
    <w:rsid w:val="00ED4968"/>
    <w:rsid w:val="00EE7569"/>
    <w:rsid w:val="00EF31F1"/>
    <w:rsid w:val="00F0552E"/>
    <w:rsid w:val="00F07509"/>
    <w:rsid w:val="00F121F7"/>
    <w:rsid w:val="00F12E00"/>
    <w:rsid w:val="00F22FEE"/>
    <w:rsid w:val="00F23F06"/>
    <w:rsid w:val="00F32088"/>
    <w:rsid w:val="00F34BB2"/>
    <w:rsid w:val="00F3767D"/>
    <w:rsid w:val="00F4353A"/>
    <w:rsid w:val="00F439DD"/>
    <w:rsid w:val="00F47515"/>
    <w:rsid w:val="00F513A1"/>
    <w:rsid w:val="00F52024"/>
    <w:rsid w:val="00F54CF3"/>
    <w:rsid w:val="00F67C06"/>
    <w:rsid w:val="00F7406E"/>
    <w:rsid w:val="00F7436D"/>
    <w:rsid w:val="00F8369B"/>
    <w:rsid w:val="00F877FB"/>
    <w:rsid w:val="00F96069"/>
    <w:rsid w:val="00FA1BDD"/>
    <w:rsid w:val="00FB024C"/>
    <w:rsid w:val="00FB1C0C"/>
    <w:rsid w:val="00FB5ADB"/>
    <w:rsid w:val="00FC3FCD"/>
    <w:rsid w:val="00FC476B"/>
    <w:rsid w:val="00FC7E7F"/>
    <w:rsid w:val="00FD0022"/>
    <w:rsid w:val="00FD5C91"/>
    <w:rsid w:val="00FD68E1"/>
    <w:rsid w:val="00FE105E"/>
    <w:rsid w:val="00FE1C98"/>
    <w:rsid w:val="00FE6D56"/>
    <w:rsid w:val="00FE747E"/>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BFB6"/>
  <w15:docId w15:val="{DDF98ED4-9199-44D7-8D6E-68E07E4AA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592"/>
    <w:pPr>
      <w:spacing w:after="0" w:line="240" w:lineRule="auto"/>
      <w:jc w:val="both"/>
    </w:pPr>
    <w:rPr>
      <w:rFonts w:ascii="Calibri" w:eastAsia="Calibri" w:hAnsi="Calibri" w:cs="Times New Roman"/>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B7592"/>
    <w:pPr>
      <w:tabs>
        <w:tab w:val="center" w:pos="4252"/>
        <w:tab w:val="right" w:pos="8504"/>
      </w:tabs>
    </w:pPr>
  </w:style>
  <w:style w:type="character" w:customStyle="1" w:styleId="EncabezadoCar">
    <w:name w:val="Encabezado Car"/>
    <w:basedOn w:val="Fuentedeprrafopredeter"/>
    <w:link w:val="Encabezado"/>
    <w:uiPriority w:val="99"/>
    <w:rsid w:val="002B7592"/>
  </w:style>
  <w:style w:type="paragraph" w:styleId="Piedepgina">
    <w:name w:val="footer"/>
    <w:basedOn w:val="Normal"/>
    <w:link w:val="PiedepginaCar"/>
    <w:uiPriority w:val="99"/>
    <w:unhideWhenUsed/>
    <w:rsid w:val="002B7592"/>
    <w:pPr>
      <w:tabs>
        <w:tab w:val="center" w:pos="4252"/>
        <w:tab w:val="right" w:pos="8504"/>
      </w:tabs>
    </w:pPr>
  </w:style>
  <w:style w:type="character" w:customStyle="1" w:styleId="PiedepginaCar">
    <w:name w:val="Pie de página Car"/>
    <w:basedOn w:val="Fuentedeprrafopredeter"/>
    <w:link w:val="Piedepgina"/>
    <w:uiPriority w:val="99"/>
    <w:rsid w:val="002B7592"/>
  </w:style>
  <w:style w:type="paragraph" w:customStyle="1" w:styleId="01NPrograma">
    <w:name w:val="01 Nº Programa"/>
    <w:basedOn w:val="Normal"/>
    <w:rsid w:val="002B7592"/>
    <w:pPr>
      <w:spacing w:before="120" w:after="600"/>
      <w:jc w:val="center"/>
    </w:pPr>
    <w:rPr>
      <w:rFonts w:ascii="Arial" w:eastAsia="Times New Roman" w:hAnsi="Arial"/>
      <w:b/>
      <w:caps/>
      <w:szCs w:val="20"/>
      <w:u w:val="single"/>
      <w:lang w:val="es-ES_tradnl" w:eastAsia="es-ES"/>
    </w:rPr>
  </w:style>
  <w:style w:type="paragraph" w:customStyle="1" w:styleId="03Descripcin">
    <w:name w:val="03 Descripción"/>
    <w:basedOn w:val="Normal"/>
    <w:rsid w:val="002B7592"/>
    <w:pPr>
      <w:spacing w:before="960" w:after="120" w:line="360" w:lineRule="atLeast"/>
      <w:ind w:left="425" w:hanging="425"/>
      <w:jc w:val="left"/>
    </w:pPr>
    <w:rPr>
      <w:rFonts w:ascii="Arial" w:eastAsia="Times New Roman" w:hAnsi="Arial"/>
      <w:b/>
      <w:caps/>
      <w:szCs w:val="20"/>
      <w:lang w:val="es-ES_tradnl" w:eastAsia="es-ES"/>
    </w:rPr>
  </w:style>
  <w:style w:type="paragraph" w:styleId="Prrafodelista">
    <w:name w:val="List Paragraph"/>
    <w:aliases w:val="Bullet List,FooterText,List Paragraph1,numbered,Paragraphe de liste1,列出段落,列出段落1,Bulletr List Paragraph,List Paragraph2,List Paragraph21,Parágrafo da Lista1,Párrafo de lista1,Listeafsnit1,リスト段落1,????,????1,Paragraphe de liste,b1,List"/>
    <w:basedOn w:val="Normal"/>
    <w:link w:val="PrrafodelistaCar"/>
    <w:uiPriority w:val="34"/>
    <w:qFormat/>
    <w:rsid w:val="002B7592"/>
    <w:pPr>
      <w:ind w:left="720"/>
      <w:contextualSpacing/>
    </w:pPr>
  </w:style>
  <w:style w:type="paragraph" w:customStyle="1" w:styleId="04Prrafonormalyguin">
    <w:name w:val="04 Párrafo normal y guión"/>
    <w:basedOn w:val="Normal"/>
    <w:rsid w:val="002B7592"/>
    <w:pPr>
      <w:tabs>
        <w:tab w:val="left" w:pos="1560"/>
      </w:tabs>
      <w:spacing w:before="120" w:after="120" w:line="360" w:lineRule="exact"/>
      <w:ind w:firstLine="1134"/>
    </w:pPr>
    <w:rPr>
      <w:rFonts w:ascii="Arial" w:eastAsia="Times New Roman" w:hAnsi="Arial"/>
      <w:szCs w:val="20"/>
      <w:lang w:val="es-ES_tradnl" w:eastAsia="es-ES"/>
    </w:rPr>
  </w:style>
  <w:style w:type="paragraph" w:styleId="Textocomentario">
    <w:name w:val="annotation text"/>
    <w:basedOn w:val="Normal"/>
    <w:link w:val="TextocomentarioCar"/>
    <w:uiPriority w:val="99"/>
    <w:semiHidden/>
    <w:unhideWhenUsed/>
    <w:rsid w:val="00045103"/>
    <w:rPr>
      <w:sz w:val="20"/>
      <w:szCs w:val="20"/>
    </w:rPr>
  </w:style>
  <w:style w:type="character" w:customStyle="1" w:styleId="TextocomentarioCar">
    <w:name w:val="Texto comentario Car"/>
    <w:basedOn w:val="Fuentedeprrafopredeter"/>
    <w:link w:val="Textocomentario"/>
    <w:uiPriority w:val="99"/>
    <w:semiHidden/>
    <w:rsid w:val="00045103"/>
    <w:rPr>
      <w:rFonts w:ascii="Calibri" w:eastAsia="Calibri" w:hAnsi="Calibri" w:cs="Times New Roman"/>
      <w:sz w:val="20"/>
      <w:szCs w:val="20"/>
      <w:lang w:eastAsia="en-US"/>
    </w:rPr>
  </w:style>
  <w:style w:type="paragraph" w:styleId="Textodeglobo">
    <w:name w:val="Balloon Text"/>
    <w:basedOn w:val="Normal"/>
    <w:link w:val="TextodegloboCar"/>
    <w:uiPriority w:val="99"/>
    <w:semiHidden/>
    <w:unhideWhenUsed/>
    <w:rsid w:val="00907D1D"/>
    <w:rPr>
      <w:rFonts w:ascii="Tahoma" w:hAnsi="Tahoma" w:cs="Tahoma"/>
      <w:sz w:val="16"/>
      <w:szCs w:val="16"/>
    </w:rPr>
  </w:style>
  <w:style w:type="character" w:customStyle="1" w:styleId="TextodegloboCar">
    <w:name w:val="Texto de globo Car"/>
    <w:basedOn w:val="Fuentedeprrafopredeter"/>
    <w:link w:val="Textodeglobo"/>
    <w:uiPriority w:val="99"/>
    <w:semiHidden/>
    <w:rsid w:val="00907D1D"/>
    <w:rPr>
      <w:rFonts w:ascii="Tahoma" w:eastAsia="Calibri" w:hAnsi="Tahoma" w:cs="Tahoma"/>
      <w:sz w:val="16"/>
      <w:szCs w:val="16"/>
      <w:lang w:eastAsia="en-US"/>
    </w:rPr>
  </w:style>
  <w:style w:type="numbering" w:customStyle="1" w:styleId="Sinlista1">
    <w:name w:val="Sin lista1"/>
    <w:next w:val="Sinlista"/>
    <w:uiPriority w:val="99"/>
    <w:semiHidden/>
    <w:unhideWhenUsed/>
    <w:rsid w:val="00907D1D"/>
  </w:style>
  <w:style w:type="paragraph" w:styleId="Revisin">
    <w:name w:val="Revision"/>
    <w:hidden/>
    <w:uiPriority w:val="99"/>
    <w:semiHidden/>
    <w:rsid w:val="00907D1D"/>
    <w:pPr>
      <w:spacing w:after="0" w:line="240" w:lineRule="auto"/>
    </w:pPr>
    <w:rPr>
      <w:rFonts w:ascii="Calibri" w:eastAsia="Calibri" w:hAnsi="Calibri" w:cs="Times New Roman"/>
      <w:lang w:eastAsia="en-US"/>
    </w:rPr>
  </w:style>
  <w:style w:type="character" w:styleId="Refdecomentario">
    <w:name w:val="annotation reference"/>
    <w:basedOn w:val="Fuentedeprrafopredeter"/>
    <w:uiPriority w:val="99"/>
    <w:semiHidden/>
    <w:unhideWhenUsed/>
    <w:rsid w:val="00907D1D"/>
    <w:rPr>
      <w:sz w:val="16"/>
      <w:szCs w:val="16"/>
    </w:rPr>
  </w:style>
  <w:style w:type="paragraph" w:customStyle="1" w:styleId="Activ-Objet-Indicad">
    <w:name w:val="Activ.-Objet.-Indicad."/>
    <w:basedOn w:val="Normal"/>
    <w:rsid w:val="00907D1D"/>
    <w:pPr>
      <w:tabs>
        <w:tab w:val="left" w:pos="426"/>
      </w:tabs>
      <w:spacing w:before="720" w:after="120" w:line="360" w:lineRule="atLeast"/>
    </w:pPr>
    <w:rPr>
      <w:rFonts w:ascii="Times New Roman" w:eastAsia="Times New Roman" w:hAnsi="Times New Roman"/>
      <w:b/>
      <w:caps/>
      <w:sz w:val="24"/>
      <w:szCs w:val="20"/>
      <w:lang w:val="es-ES_tradnl" w:eastAsia="es-ES"/>
    </w:rPr>
  </w:style>
  <w:style w:type="character" w:styleId="Hipervnculo">
    <w:name w:val="Hyperlink"/>
    <w:basedOn w:val="Fuentedeprrafopredeter"/>
    <w:uiPriority w:val="99"/>
    <w:unhideWhenUsed/>
    <w:rsid w:val="00907D1D"/>
    <w:rPr>
      <w:color w:val="0563C1" w:themeColor="hyperlink"/>
      <w:u w:val="single"/>
    </w:rPr>
  </w:style>
  <w:style w:type="paragraph" w:styleId="Asuntodelcomentario">
    <w:name w:val="annotation subject"/>
    <w:basedOn w:val="Textocomentario"/>
    <w:next w:val="Textocomentario"/>
    <w:link w:val="AsuntodelcomentarioCar"/>
    <w:uiPriority w:val="99"/>
    <w:semiHidden/>
    <w:unhideWhenUsed/>
    <w:rsid w:val="00907D1D"/>
    <w:rPr>
      <w:b/>
      <w:bCs/>
    </w:rPr>
  </w:style>
  <w:style w:type="character" w:customStyle="1" w:styleId="AsuntodelcomentarioCar">
    <w:name w:val="Asunto del comentario Car"/>
    <w:basedOn w:val="TextocomentarioCar"/>
    <w:link w:val="Asuntodelcomentario"/>
    <w:uiPriority w:val="99"/>
    <w:semiHidden/>
    <w:rsid w:val="00907D1D"/>
    <w:rPr>
      <w:rFonts w:ascii="Calibri" w:eastAsia="Calibri" w:hAnsi="Calibri" w:cs="Times New Roman"/>
      <w:b/>
      <w:bCs/>
      <w:sz w:val="20"/>
      <w:szCs w:val="20"/>
      <w:lang w:eastAsia="en-US"/>
    </w:rPr>
  </w:style>
  <w:style w:type="character" w:customStyle="1" w:styleId="PrrafodelistaCar">
    <w:name w:val="Párrafo de lista Car"/>
    <w:aliases w:val="Bullet List Car,FooterText Car,List Paragraph1 Car,numbered Car,Paragraphe de liste1 Car,列出段落 Car,列出段落1 Car,Bulletr List Paragraph Car,List Paragraph2 Car,List Paragraph21 Car,Parágrafo da Lista1 Car,Párrafo de lista1 Car,リスト段落1 Car"/>
    <w:basedOn w:val="Fuentedeprrafopredeter"/>
    <w:link w:val="Prrafodelista"/>
    <w:uiPriority w:val="34"/>
    <w:qFormat/>
    <w:locked/>
    <w:rsid w:val="008D671A"/>
    <w:rPr>
      <w:rFonts w:ascii="Calibri" w:eastAsia="Calibri" w:hAnsi="Calibri" w:cs="Times New Roman"/>
      <w:lang w:eastAsia="en-US"/>
    </w:rPr>
  </w:style>
  <w:style w:type="paragraph" w:styleId="Textonotapie">
    <w:name w:val="footnote text"/>
    <w:aliases w:val="footnote text,ALTS FOOTNOTE,Footnote Text Char3,Footnote Text Char2 Char,Footnote Text Char Char Char1 Char,Footnote Text Char1 Char1 Char,Footnote Text Char Char Char2,Podrozdział,Footnote Text Char1 Char"/>
    <w:basedOn w:val="Normal"/>
    <w:link w:val="TextonotapieCar"/>
    <w:unhideWhenUsed/>
    <w:qFormat/>
    <w:rsid w:val="00557158"/>
    <w:pPr>
      <w:jc w:val="left"/>
    </w:pPr>
    <w:rPr>
      <w:rFonts w:asciiTheme="minorHAnsi" w:eastAsiaTheme="minorHAnsi" w:hAnsiTheme="minorHAnsi" w:cstheme="minorBidi"/>
      <w:sz w:val="20"/>
      <w:szCs w:val="20"/>
    </w:rPr>
  </w:style>
  <w:style w:type="character" w:customStyle="1" w:styleId="TextonotapieCar">
    <w:name w:val="Texto nota pie Car"/>
    <w:aliases w:val="footnote text Car,ALTS FOOTNOTE Car,Footnote Text Char3 Car,Footnote Text Char2 Char Car,Footnote Text Char Char Char1 Char Car,Footnote Text Char1 Char1 Char Car,Footnote Text Char Char Char2 Car,Podrozdział Car"/>
    <w:basedOn w:val="Fuentedeprrafopredeter"/>
    <w:link w:val="Textonotapie"/>
    <w:qFormat/>
    <w:rsid w:val="00557158"/>
    <w:rPr>
      <w:rFonts w:eastAsiaTheme="minorHAnsi"/>
      <w:sz w:val="20"/>
      <w:szCs w:val="20"/>
      <w:lang w:eastAsia="en-US"/>
    </w:rPr>
  </w:style>
  <w:style w:type="character" w:styleId="Refdenotaalpie">
    <w:name w:val="footnote reference"/>
    <w:aliases w:val="Footnote Reference Superscript,Footnote reference number,Times 10 Point,Exposant 3 Point,Footnote symbol,Footnote Reference Number,Footnote Reference_LVL6,Footnote Reference_LVL61,Footnote Reference_LVL62,Footnote Reference_LVL63,Not"/>
    <w:basedOn w:val="Fuentedeprrafopredeter"/>
    <w:link w:val="FootnotesymbolCarZchn"/>
    <w:unhideWhenUsed/>
    <w:qFormat/>
    <w:rsid w:val="00557158"/>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Refdenotaalpie"/>
    <w:uiPriority w:val="99"/>
    <w:rsid w:val="00557158"/>
    <w:pPr>
      <w:spacing w:after="160" w:line="240" w:lineRule="exact"/>
    </w:pPr>
    <w:rPr>
      <w:rFonts w:asciiTheme="minorHAnsi" w:eastAsiaTheme="minorEastAsia" w:hAnsiTheme="minorHAnsi" w:cstheme="minorBidi"/>
      <w:vertAlign w:val="superscript"/>
      <w:lang w:eastAsia="zh-CN"/>
    </w:rPr>
  </w:style>
  <w:style w:type="table" w:styleId="Tablaconcuadrcula">
    <w:name w:val="Table Grid"/>
    <w:basedOn w:val="Tablanormal"/>
    <w:uiPriority w:val="39"/>
    <w:rsid w:val="00097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353F8"/>
    <w:pPr>
      <w:widowControl w:val="0"/>
      <w:jc w:val="left"/>
    </w:pPr>
    <w:rPr>
      <w:rFonts w:asciiTheme="minorHAnsi" w:eastAsiaTheme="minorHAnsi" w:hAnsiTheme="minorHAnsi" w:cstheme="minorBidi"/>
      <w:lang w:val="en-US"/>
    </w:rPr>
  </w:style>
  <w:style w:type="paragraph" w:customStyle="1" w:styleId="Bulletnmeros">
    <w:name w:val="Bullet números"/>
    <w:basedOn w:val="Normal"/>
    <w:link w:val="BulletnmerosChar"/>
    <w:qFormat/>
    <w:rsid w:val="0036753A"/>
    <w:pPr>
      <w:numPr>
        <w:numId w:val="5"/>
      </w:numPr>
      <w:spacing w:before="120" w:after="120"/>
      <w:jc w:val="left"/>
    </w:pPr>
    <w:rPr>
      <w:rFonts w:asciiTheme="minorHAnsi" w:eastAsia="Arial" w:hAnsiTheme="minorHAnsi" w:cstheme="minorHAnsi"/>
      <w:bCs/>
      <w:iCs/>
      <w:sz w:val="24"/>
      <w:szCs w:val="24"/>
    </w:rPr>
  </w:style>
  <w:style w:type="character" w:customStyle="1" w:styleId="BulletnmerosChar">
    <w:name w:val="Bullet números Char"/>
    <w:basedOn w:val="Fuentedeprrafopredeter"/>
    <w:link w:val="Bulletnmeros"/>
    <w:rsid w:val="0036753A"/>
    <w:rPr>
      <w:rFonts w:eastAsia="Arial" w:cstheme="minorHAnsi"/>
      <w:bCs/>
      <w:iCs/>
      <w:sz w:val="24"/>
      <w:szCs w:val="24"/>
      <w:lang w:eastAsia="en-US"/>
    </w:rPr>
  </w:style>
  <w:style w:type="paragraph" w:customStyle="1" w:styleId="0611">
    <w:name w:val="06 1.1."/>
    <w:basedOn w:val="Normal"/>
    <w:rsid w:val="0014725A"/>
    <w:pPr>
      <w:spacing w:before="360" w:after="120" w:line="360" w:lineRule="exact"/>
      <w:ind w:left="567" w:hanging="567"/>
    </w:pPr>
    <w:rPr>
      <w:rFonts w:ascii="Arial" w:eastAsia="Times New Roman" w:hAnsi="Arial"/>
      <w:b/>
      <w:szCs w:val="20"/>
      <w:lang w:val="es-ES_tradnl" w:eastAsia="es-ES"/>
    </w:rPr>
  </w:style>
  <w:style w:type="paragraph" w:customStyle="1" w:styleId="07111">
    <w:name w:val="07 1.1.1."/>
    <w:basedOn w:val="0611"/>
    <w:rsid w:val="0014725A"/>
    <w:pPr>
      <w:ind w:left="709" w:hanging="709"/>
    </w:pPr>
  </w:style>
  <w:style w:type="paragraph" w:customStyle="1" w:styleId="15Guinmetidosinnegrita">
    <w:name w:val="15 Guión metido sin negrita"/>
    <w:basedOn w:val="Normal"/>
    <w:link w:val="15GuinmetidosinnegritaCarCar"/>
    <w:rsid w:val="0014725A"/>
    <w:pPr>
      <w:spacing w:before="120" w:after="120" w:line="360" w:lineRule="exact"/>
      <w:ind w:left="1560" w:hanging="426"/>
    </w:pPr>
    <w:rPr>
      <w:rFonts w:ascii="Arial" w:eastAsia="Times New Roman" w:hAnsi="Arial"/>
      <w:szCs w:val="20"/>
      <w:lang w:val="es-ES_tradnl" w:eastAsia="es-ES"/>
    </w:rPr>
  </w:style>
  <w:style w:type="character" w:customStyle="1" w:styleId="15GuinmetidosinnegritaCarCar">
    <w:name w:val="15 Guión metido sin negrita Car Car"/>
    <w:link w:val="15Guinmetidosinnegrita"/>
    <w:rsid w:val="0014725A"/>
    <w:rPr>
      <w:rFonts w:ascii="Arial" w:eastAsia="Times New Roman" w:hAnsi="Arial" w:cs="Times New Roman"/>
      <w:szCs w:val="20"/>
      <w:lang w:val="es-ES_tradnl" w:eastAsia="es-ES"/>
    </w:rPr>
  </w:style>
  <w:style w:type="paragraph" w:customStyle="1" w:styleId="21NombreObjetivos">
    <w:name w:val="21 Nombre Objetivos"/>
    <w:basedOn w:val="Normal"/>
    <w:rsid w:val="0083624B"/>
    <w:pPr>
      <w:spacing w:before="60" w:after="60"/>
      <w:ind w:left="326" w:hanging="326"/>
    </w:pPr>
    <w:rPr>
      <w:rFonts w:ascii="Arial" w:eastAsia="Times New Roman" w:hAnsi="Arial"/>
      <w:b/>
      <w:bCs/>
      <w:sz w:val="17"/>
      <w:szCs w:val="20"/>
      <w:lang w:val="es-ES_tradnl" w:eastAsia="es-ES"/>
    </w:rPr>
  </w:style>
  <w:style w:type="paragraph" w:customStyle="1" w:styleId="tabla">
    <w:name w:val="tabla"/>
    <w:basedOn w:val="Normal"/>
    <w:link w:val="tablaCar"/>
    <w:uiPriority w:val="99"/>
    <w:rsid w:val="0083624B"/>
    <w:pPr>
      <w:spacing w:before="60" w:after="60" w:line="320" w:lineRule="atLeast"/>
      <w:jc w:val="center"/>
    </w:pPr>
    <w:rPr>
      <w:rFonts w:ascii="Arial" w:eastAsia="Times New Roman" w:hAnsi="Arial"/>
      <w:sz w:val="20"/>
      <w:szCs w:val="20"/>
      <w:lang w:val="es-ES_tradnl" w:eastAsia="es-ES"/>
    </w:rPr>
  </w:style>
  <w:style w:type="character" w:customStyle="1" w:styleId="tablaCar">
    <w:name w:val="tabla Car"/>
    <w:link w:val="tabla"/>
    <w:rsid w:val="0083624B"/>
    <w:rPr>
      <w:rFonts w:ascii="Arial" w:eastAsia="Times New Roman" w:hAnsi="Arial" w:cs="Times New Roman"/>
      <w:sz w:val="20"/>
      <w:szCs w:val="20"/>
      <w:lang w:val="es-ES_tradnl" w:eastAsia="es-ES"/>
    </w:rPr>
  </w:style>
  <w:style w:type="paragraph" w:customStyle="1" w:styleId="OBJETIVOACTIVIDAD">
    <w:name w:val="OBJETIVO / ACTIVIDAD"/>
    <w:basedOn w:val="Normal"/>
    <w:rsid w:val="0083624B"/>
    <w:pPr>
      <w:tabs>
        <w:tab w:val="left" w:pos="426"/>
      </w:tabs>
      <w:spacing w:before="60" w:after="60"/>
      <w:jc w:val="center"/>
    </w:pPr>
    <w:rPr>
      <w:rFonts w:ascii="Arial" w:eastAsia="Times New Roman" w:hAnsi="Arial" w:cs="Arial"/>
      <w:b/>
      <w:sz w:val="17"/>
      <w:szCs w:val="16"/>
      <w:lang w:val="es-ES_tradnl" w:eastAsia="es-ES"/>
    </w:rPr>
  </w:style>
  <w:style w:type="paragraph" w:customStyle="1" w:styleId="22Deresultadosydemedios">
    <w:name w:val="22 De resultados y de medios"/>
    <w:basedOn w:val="tabla"/>
    <w:rsid w:val="0083624B"/>
    <w:pPr>
      <w:spacing w:line="240" w:lineRule="auto"/>
      <w:jc w:val="left"/>
    </w:pPr>
    <w:rPr>
      <w:b/>
      <w:bC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06092">
      <w:bodyDiv w:val="1"/>
      <w:marLeft w:val="0"/>
      <w:marRight w:val="0"/>
      <w:marTop w:val="0"/>
      <w:marBottom w:val="0"/>
      <w:divBdr>
        <w:top w:val="none" w:sz="0" w:space="0" w:color="auto"/>
        <w:left w:val="none" w:sz="0" w:space="0" w:color="auto"/>
        <w:bottom w:val="none" w:sz="0" w:space="0" w:color="auto"/>
        <w:right w:val="none" w:sz="0" w:space="0" w:color="auto"/>
      </w:divBdr>
    </w:div>
    <w:div w:id="623271893">
      <w:bodyDiv w:val="1"/>
      <w:marLeft w:val="0"/>
      <w:marRight w:val="0"/>
      <w:marTop w:val="0"/>
      <w:marBottom w:val="0"/>
      <w:divBdr>
        <w:top w:val="none" w:sz="0" w:space="0" w:color="auto"/>
        <w:left w:val="none" w:sz="0" w:space="0" w:color="auto"/>
        <w:bottom w:val="none" w:sz="0" w:space="0" w:color="auto"/>
        <w:right w:val="none" w:sz="0" w:space="0" w:color="auto"/>
      </w:divBdr>
    </w:div>
    <w:div w:id="1327592136">
      <w:bodyDiv w:val="1"/>
      <w:marLeft w:val="0"/>
      <w:marRight w:val="0"/>
      <w:marTop w:val="0"/>
      <w:marBottom w:val="0"/>
      <w:divBdr>
        <w:top w:val="none" w:sz="0" w:space="0" w:color="auto"/>
        <w:left w:val="none" w:sz="0" w:space="0" w:color="auto"/>
        <w:bottom w:val="none" w:sz="0" w:space="0" w:color="auto"/>
        <w:right w:val="none" w:sz="0" w:space="0" w:color="auto"/>
      </w:divBdr>
    </w:div>
    <w:div w:id="1508248876">
      <w:bodyDiv w:val="1"/>
      <w:marLeft w:val="0"/>
      <w:marRight w:val="0"/>
      <w:marTop w:val="0"/>
      <w:marBottom w:val="0"/>
      <w:divBdr>
        <w:top w:val="none" w:sz="0" w:space="0" w:color="auto"/>
        <w:left w:val="none" w:sz="0" w:space="0" w:color="auto"/>
        <w:bottom w:val="none" w:sz="0" w:space="0" w:color="auto"/>
        <w:right w:val="none" w:sz="0" w:space="0" w:color="auto"/>
      </w:divBdr>
    </w:div>
    <w:div w:id="1513105061">
      <w:bodyDiv w:val="1"/>
      <w:marLeft w:val="0"/>
      <w:marRight w:val="0"/>
      <w:marTop w:val="0"/>
      <w:marBottom w:val="0"/>
      <w:divBdr>
        <w:top w:val="none" w:sz="0" w:space="0" w:color="auto"/>
        <w:left w:val="none" w:sz="0" w:space="0" w:color="auto"/>
        <w:bottom w:val="none" w:sz="0" w:space="0" w:color="auto"/>
        <w:right w:val="none" w:sz="0" w:space="0" w:color="auto"/>
      </w:divBdr>
    </w:div>
    <w:div w:id="1523977268">
      <w:bodyDiv w:val="1"/>
      <w:marLeft w:val="0"/>
      <w:marRight w:val="0"/>
      <w:marTop w:val="0"/>
      <w:marBottom w:val="0"/>
      <w:divBdr>
        <w:top w:val="none" w:sz="0" w:space="0" w:color="auto"/>
        <w:left w:val="none" w:sz="0" w:space="0" w:color="auto"/>
        <w:bottom w:val="none" w:sz="0" w:space="0" w:color="auto"/>
        <w:right w:val="none" w:sz="0" w:space="0" w:color="auto"/>
      </w:divBdr>
    </w:div>
    <w:div w:id="171508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1BE380981729F43BA1C83A5E569B608" ma:contentTypeVersion="11" ma:contentTypeDescription="Crear nuevo documento." ma:contentTypeScope="" ma:versionID="c879574d291c3701cd516702de36335b">
  <xsd:schema xmlns:xsd="http://www.w3.org/2001/XMLSchema" xmlns:xs="http://www.w3.org/2001/XMLSchema" xmlns:p="http://schemas.microsoft.com/office/2006/metadata/properties" xmlns:ns3="de37e859-7b32-4105-aba3-651c1c5c8308" xmlns:ns4="8724cf80-7feb-4493-8d02-96f0a8a4c827" targetNamespace="http://schemas.microsoft.com/office/2006/metadata/properties" ma:root="true" ma:fieldsID="b167442aae42857e3913c45e19be2ed9" ns3:_="" ns4:_="">
    <xsd:import namespace="de37e859-7b32-4105-aba3-651c1c5c8308"/>
    <xsd:import namespace="8724cf80-7feb-4493-8d02-96f0a8a4c82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37e859-7b32-4105-aba3-651c1c5c83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4cf80-7feb-4493-8d02-96f0a8a4c82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DBBEB-3530-440B-8E22-B486B57460AA}">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de37e859-7b32-4105-aba3-651c1c5c8308"/>
    <ds:schemaRef ds:uri="8724cf80-7feb-4493-8d02-96f0a8a4c827"/>
    <ds:schemaRef ds:uri="http://www.w3.org/XML/1998/namespace"/>
  </ds:schemaRefs>
</ds:datastoreItem>
</file>

<file path=customXml/itemProps2.xml><?xml version="1.0" encoding="utf-8"?>
<ds:datastoreItem xmlns:ds="http://schemas.openxmlformats.org/officeDocument/2006/customXml" ds:itemID="{74C693D2-AC65-4F18-8CFC-DE4A8A11A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37e859-7b32-4105-aba3-651c1c5c8308"/>
    <ds:schemaRef ds:uri="8724cf80-7feb-4493-8d02-96f0a8a4c8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8B2B0-3815-4ED3-A79C-95572528ACFF}">
  <ds:schemaRefs>
    <ds:schemaRef ds:uri="http://schemas.microsoft.com/sharepoint/v3/contenttype/forms"/>
  </ds:schemaRefs>
</ds:datastoreItem>
</file>

<file path=customXml/itemProps4.xml><?xml version="1.0" encoding="utf-8"?>
<ds:datastoreItem xmlns:ds="http://schemas.openxmlformats.org/officeDocument/2006/customXml" ds:itemID="{35D76368-998B-4A71-817C-FB4095B94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1412</Words>
  <Characters>7770</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Minetur</Company>
  <LinksUpToDate>false</LinksUpToDate>
  <CharactersWithSpaces>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Garcia Garcia, Emilio</dc:creator>
  <cp:lastModifiedBy>Gilarranz Cristóbal, Mercedes</cp:lastModifiedBy>
  <cp:revision>4</cp:revision>
  <cp:lastPrinted>2021-09-21T11:04:00Z</cp:lastPrinted>
  <dcterms:created xsi:type="dcterms:W3CDTF">2021-09-25T18:27:00Z</dcterms:created>
  <dcterms:modified xsi:type="dcterms:W3CDTF">2022-06-13T11:09:00Z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0x01010051BE380981729F43BA1C83A5E569B608</vt:lpwstr>
  </property>
</Properties>
</file>